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74" w:rsidRDefault="006D4374" w:rsidP="003444BD">
      <w:pPr>
        <w:ind w:left="-284" w:right="-268"/>
        <w:jc w:val="center"/>
        <w:rPr>
          <w:rFonts w:ascii="Cambria" w:hAnsi="Cambria"/>
          <w:b/>
          <w:sz w:val="22"/>
          <w:szCs w:val="22"/>
          <w:lang w:val="en-GB" w:eastAsia="en-US"/>
        </w:rPr>
      </w:pPr>
      <w:r>
        <w:rPr>
          <w:rFonts w:ascii="Cambria" w:hAnsi="Cambria"/>
          <w:b/>
          <w:sz w:val="22"/>
          <w:szCs w:val="22"/>
          <w:lang w:val="en-GB" w:eastAsia="en-US"/>
        </w:rPr>
        <w:t>Call for Proposals</w:t>
      </w:r>
    </w:p>
    <w:p w:rsidR="006D4374" w:rsidRPr="009B46DC" w:rsidRDefault="006D4374" w:rsidP="003444BD">
      <w:pPr>
        <w:ind w:left="-284" w:right="-268"/>
        <w:jc w:val="center"/>
        <w:rPr>
          <w:rFonts w:ascii="Cambria" w:hAnsi="Cambria"/>
          <w:b/>
          <w:sz w:val="22"/>
          <w:szCs w:val="22"/>
          <w:lang w:val="en-GB" w:eastAsia="en-US"/>
        </w:rPr>
      </w:pPr>
      <w:proofErr w:type="gramStart"/>
      <w:r w:rsidRPr="009B46DC">
        <w:rPr>
          <w:rFonts w:ascii="Cambria" w:hAnsi="Cambria"/>
          <w:b/>
          <w:sz w:val="22"/>
          <w:szCs w:val="22"/>
          <w:lang w:val="en-GB" w:eastAsia="en-US"/>
        </w:rPr>
        <w:t xml:space="preserve">Policy </w:t>
      </w:r>
      <w:r w:rsidR="00836BCE">
        <w:rPr>
          <w:rFonts w:ascii="Cambria" w:hAnsi="Cambria"/>
          <w:b/>
          <w:sz w:val="22"/>
          <w:szCs w:val="22"/>
          <w:lang w:val="en-GB" w:eastAsia="en-US"/>
        </w:rPr>
        <w:t xml:space="preserve">Research </w:t>
      </w:r>
      <w:r w:rsidRPr="009B46DC">
        <w:rPr>
          <w:rFonts w:ascii="Cambria" w:hAnsi="Cambria"/>
          <w:b/>
          <w:sz w:val="22"/>
          <w:szCs w:val="22"/>
          <w:lang w:val="en-GB" w:eastAsia="en-US"/>
        </w:rPr>
        <w:t>Fellowship Initiative</w:t>
      </w:r>
      <w:r>
        <w:rPr>
          <w:rFonts w:ascii="Cambria" w:hAnsi="Cambria"/>
          <w:b/>
          <w:sz w:val="22"/>
          <w:szCs w:val="22"/>
          <w:lang w:val="en-GB" w:eastAsia="en-US"/>
        </w:rPr>
        <w:t xml:space="preserve"> 2014.</w:t>
      </w:r>
      <w:proofErr w:type="gramEnd"/>
      <w:r>
        <w:rPr>
          <w:rFonts w:ascii="Cambria" w:hAnsi="Cambria"/>
          <w:b/>
          <w:sz w:val="22"/>
          <w:szCs w:val="22"/>
          <w:lang w:val="en-GB" w:eastAsia="en-US"/>
        </w:rPr>
        <w:t xml:space="preserve"> </w:t>
      </w:r>
    </w:p>
    <w:p w:rsidR="006D4374" w:rsidRPr="009B46DC" w:rsidRDefault="006D4374" w:rsidP="003444BD">
      <w:pPr>
        <w:ind w:left="-284" w:right="-268"/>
        <w:jc w:val="both"/>
        <w:rPr>
          <w:rFonts w:ascii="Cambria" w:hAnsi="Cambria"/>
          <w:sz w:val="22"/>
          <w:szCs w:val="22"/>
          <w:lang w:val="en-GB" w:eastAsia="en-US"/>
        </w:rPr>
      </w:pPr>
    </w:p>
    <w:p w:rsidR="006D4374" w:rsidRPr="00DE7597" w:rsidRDefault="006D4374" w:rsidP="00836BCE">
      <w:pPr>
        <w:ind w:left="-142" w:right="-142"/>
        <w:jc w:val="both"/>
        <w:rPr>
          <w:rFonts w:ascii="Cambria" w:hAnsi="Cambria"/>
          <w:sz w:val="20"/>
          <w:szCs w:val="20"/>
          <w:lang w:val="en-GB" w:eastAsia="en-US"/>
        </w:rPr>
      </w:pPr>
      <w:r w:rsidRPr="00770335">
        <w:rPr>
          <w:rFonts w:ascii="Cambria" w:hAnsi="Cambria"/>
          <w:sz w:val="20"/>
          <w:szCs w:val="20"/>
          <w:lang w:val="en-GB" w:eastAsia="en-US"/>
        </w:rPr>
        <w:t>The Policy Fellowship Initiative of the OSF-Armenia invites applications from junior and senior policy researchers eager to carry out rigorous and innovative study identifying the most criti</w:t>
      </w:r>
      <w:r>
        <w:rPr>
          <w:rFonts w:ascii="Cambria" w:hAnsi="Cambria"/>
          <w:sz w:val="20"/>
          <w:szCs w:val="20"/>
          <w:lang w:val="en-GB" w:eastAsia="en-US"/>
        </w:rPr>
        <w:t xml:space="preserve">cal open society challenges, </w:t>
      </w:r>
      <w:r w:rsidRPr="00770335">
        <w:rPr>
          <w:rFonts w:ascii="Cambria" w:hAnsi="Cambria"/>
          <w:sz w:val="20"/>
          <w:szCs w:val="20"/>
          <w:lang w:val="en-GB" w:eastAsia="en-US"/>
        </w:rPr>
        <w:t xml:space="preserve">developing practical </w:t>
      </w:r>
      <w:r>
        <w:rPr>
          <w:rFonts w:ascii="Cambria" w:hAnsi="Cambria"/>
          <w:sz w:val="20"/>
          <w:szCs w:val="20"/>
          <w:lang w:val="en-GB" w:eastAsia="en-US"/>
        </w:rPr>
        <w:t xml:space="preserve">policy </w:t>
      </w:r>
      <w:r w:rsidRPr="00770335">
        <w:rPr>
          <w:rFonts w:ascii="Cambria" w:hAnsi="Cambria"/>
          <w:sz w:val="20"/>
          <w:szCs w:val="20"/>
          <w:lang w:val="en-GB" w:eastAsia="en-US"/>
        </w:rPr>
        <w:t>solutions</w:t>
      </w:r>
      <w:r>
        <w:rPr>
          <w:rFonts w:ascii="Cambria" w:hAnsi="Cambria"/>
          <w:sz w:val="20"/>
          <w:szCs w:val="20"/>
          <w:lang w:val="en-GB" w:eastAsia="en-US"/>
        </w:rPr>
        <w:t xml:space="preserve"> and working towards implementation of those.  A</w:t>
      </w:r>
      <w:r w:rsidRPr="00770335">
        <w:rPr>
          <w:rFonts w:ascii="Cambria" w:hAnsi="Cambria"/>
          <w:sz w:val="20"/>
          <w:szCs w:val="20"/>
          <w:lang w:val="en-GB" w:eastAsia="en-US"/>
        </w:rPr>
        <w:t>im</w:t>
      </w:r>
      <w:r>
        <w:rPr>
          <w:rFonts w:ascii="Cambria" w:hAnsi="Cambria"/>
          <w:sz w:val="20"/>
          <w:szCs w:val="20"/>
          <w:lang w:val="en-GB" w:eastAsia="en-US"/>
        </w:rPr>
        <w:t>s</w:t>
      </w:r>
      <w:r w:rsidRPr="00770335">
        <w:rPr>
          <w:rFonts w:ascii="Cambria" w:hAnsi="Cambria"/>
          <w:sz w:val="20"/>
          <w:szCs w:val="20"/>
          <w:lang w:val="en-GB" w:eastAsia="en-US"/>
        </w:rPr>
        <w:t xml:space="preserve"> of </w:t>
      </w:r>
      <w:r>
        <w:rPr>
          <w:rFonts w:ascii="Cambria" w:hAnsi="Cambria"/>
          <w:sz w:val="20"/>
          <w:szCs w:val="20"/>
          <w:lang w:val="en-GB" w:eastAsia="en-US"/>
        </w:rPr>
        <w:t>the fellowship are</w:t>
      </w:r>
      <w:r w:rsidRPr="00DE7597">
        <w:rPr>
          <w:rFonts w:ascii="Cambria" w:hAnsi="Cambria"/>
          <w:sz w:val="20"/>
          <w:szCs w:val="20"/>
          <w:lang w:val="en-GB" w:eastAsia="en-US"/>
        </w:rPr>
        <w:t>:</w:t>
      </w:r>
    </w:p>
    <w:p w:rsidR="006D4374" w:rsidRPr="00DE7597" w:rsidRDefault="00836BCE" w:rsidP="00836BCE">
      <w:pPr>
        <w:pStyle w:val="ListParagraph"/>
        <w:ind w:left="-142" w:right="-142"/>
        <w:jc w:val="both"/>
        <w:rPr>
          <w:sz w:val="20"/>
          <w:szCs w:val="20"/>
          <w:lang w:val="en-GB"/>
        </w:rPr>
      </w:pPr>
      <w:proofErr w:type="gramStart"/>
      <w:r>
        <w:rPr>
          <w:sz w:val="20"/>
          <w:szCs w:val="20"/>
          <w:lang w:val="en-GB"/>
        </w:rPr>
        <w:t>t</w:t>
      </w:r>
      <w:r w:rsidR="006D4374" w:rsidRPr="00DE7597">
        <w:rPr>
          <w:sz w:val="20"/>
          <w:szCs w:val="20"/>
          <w:lang w:val="en-GB"/>
        </w:rPr>
        <w:t>o</w:t>
      </w:r>
      <w:proofErr w:type="gramEnd"/>
      <w:r w:rsidR="006D4374" w:rsidRPr="00DE7597">
        <w:rPr>
          <w:sz w:val="20"/>
          <w:szCs w:val="20"/>
          <w:lang w:val="en-GB"/>
        </w:rPr>
        <w:t xml:space="preserve"> enhance the capacity of researchers to influence the public policy-making process.</w:t>
      </w:r>
    </w:p>
    <w:p w:rsidR="006D4374" w:rsidRPr="00DE7597" w:rsidRDefault="00836BCE" w:rsidP="00836BCE">
      <w:pPr>
        <w:pStyle w:val="ListParagraph"/>
        <w:ind w:left="-142" w:right="-142"/>
        <w:jc w:val="both"/>
        <w:rPr>
          <w:sz w:val="20"/>
          <w:szCs w:val="20"/>
          <w:lang w:val="en-GB"/>
        </w:rPr>
      </w:pPr>
      <w:proofErr w:type="gramStart"/>
      <w:r>
        <w:rPr>
          <w:sz w:val="20"/>
          <w:szCs w:val="20"/>
          <w:lang w:val="en-GB"/>
        </w:rPr>
        <w:t>t</w:t>
      </w:r>
      <w:r w:rsidR="006D4374" w:rsidRPr="00DE7597">
        <w:rPr>
          <w:sz w:val="20"/>
          <w:szCs w:val="20"/>
          <w:lang w:val="en-GB"/>
        </w:rPr>
        <w:t>o</w:t>
      </w:r>
      <w:proofErr w:type="gramEnd"/>
      <w:r w:rsidR="006D4374" w:rsidRPr="00DE7597">
        <w:rPr>
          <w:sz w:val="20"/>
          <w:szCs w:val="20"/>
          <w:lang w:val="en-GB"/>
        </w:rPr>
        <w:t xml:space="preserve"> encourage proactive cooperation between independent policy researchers, civil society organizations and policy makers to reach higher quality of policy research and higher quality of data based policy dialogue amongst wider stakeholders. </w:t>
      </w:r>
    </w:p>
    <w:p w:rsidR="006D4374" w:rsidRPr="00DE7597" w:rsidRDefault="006D4374" w:rsidP="00836BCE">
      <w:pPr>
        <w:tabs>
          <w:tab w:val="left" w:pos="3617"/>
        </w:tabs>
        <w:ind w:left="-142" w:right="-142"/>
        <w:jc w:val="both"/>
        <w:rPr>
          <w:rFonts w:ascii="Cambria" w:hAnsi="Cambria"/>
          <w:b/>
          <w:sz w:val="22"/>
          <w:szCs w:val="22"/>
          <w:lang w:val="en-GB" w:eastAsia="en-US"/>
        </w:rPr>
      </w:pPr>
      <w:r w:rsidRPr="00DE7597">
        <w:rPr>
          <w:rFonts w:ascii="Cambria" w:hAnsi="Cambria"/>
          <w:b/>
          <w:sz w:val="22"/>
          <w:szCs w:val="22"/>
          <w:lang w:val="en-GB" w:eastAsia="en-US"/>
        </w:rPr>
        <w:t>Eligibility</w:t>
      </w:r>
      <w:r w:rsidRPr="00DE7597">
        <w:rPr>
          <w:rFonts w:ascii="Cambria" w:hAnsi="Cambria"/>
          <w:b/>
          <w:sz w:val="22"/>
          <w:szCs w:val="22"/>
          <w:lang w:val="en-GB" w:eastAsia="en-US"/>
        </w:rPr>
        <w:tab/>
      </w:r>
    </w:p>
    <w:p w:rsidR="006D4374" w:rsidRPr="00DE7597" w:rsidRDefault="006D4374" w:rsidP="00836BCE">
      <w:pPr>
        <w:ind w:left="-142" w:right="-142"/>
        <w:jc w:val="both"/>
        <w:rPr>
          <w:rFonts w:ascii="Cambria" w:hAnsi="Cambria"/>
          <w:sz w:val="22"/>
          <w:szCs w:val="22"/>
          <w:lang w:val="en-GB" w:eastAsia="en-US"/>
        </w:rPr>
      </w:pPr>
    </w:p>
    <w:p w:rsidR="006D4374" w:rsidRPr="00DE7597" w:rsidRDefault="006D4374" w:rsidP="00836BCE">
      <w:pPr>
        <w:ind w:left="-142" w:right="-142"/>
        <w:jc w:val="both"/>
        <w:rPr>
          <w:rFonts w:ascii="Sylfaen" w:hAnsi="Sylfaen" w:cs="Sylfaen"/>
          <w:sz w:val="20"/>
          <w:szCs w:val="20"/>
          <w:lang w:val="en-GB" w:eastAsia="en-US"/>
        </w:rPr>
      </w:pPr>
      <w:r w:rsidRPr="00DE7597">
        <w:rPr>
          <w:rFonts w:ascii="Cambria" w:hAnsi="Cambria"/>
          <w:sz w:val="20"/>
          <w:szCs w:val="20"/>
          <w:lang w:val="en-GB" w:eastAsia="en-US"/>
        </w:rPr>
        <w:t xml:space="preserve">The fellowship program is open for civil society representatives, university faculty, policy researchers, analysts, and </w:t>
      </w:r>
      <w:r>
        <w:rPr>
          <w:rFonts w:ascii="Cambria" w:hAnsi="Cambria"/>
          <w:sz w:val="20"/>
          <w:szCs w:val="20"/>
          <w:lang w:val="en-GB" w:eastAsia="en-US"/>
        </w:rPr>
        <w:t xml:space="preserve">policy </w:t>
      </w:r>
      <w:r w:rsidRPr="00DE7597">
        <w:rPr>
          <w:rFonts w:ascii="Cambria" w:hAnsi="Cambria"/>
          <w:sz w:val="20"/>
          <w:szCs w:val="20"/>
          <w:lang w:val="en-GB" w:eastAsia="en-US"/>
        </w:rPr>
        <w:t xml:space="preserve">advisers. An advanced university degree in Political Science, Public Administration, Law, Economics, International Relations, or related field is required. Experience in policy formulation and analysis, advocacy, and implementation is desirable. Strong and proven research writing and methodological skills are highly desirable. Availability of the fellows to devote significant time to the fellowship is a must.  Fellowship applications for projects that </w:t>
      </w:r>
      <w:r w:rsidR="008E2711">
        <w:rPr>
          <w:rFonts w:ascii="Cambria" w:hAnsi="Cambria"/>
          <w:sz w:val="20"/>
          <w:szCs w:val="20"/>
          <w:lang w:val="en-GB" w:eastAsia="en-US"/>
        </w:rPr>
        <w:t xml:space="preserve">may last from 4 to 6 months </w:t>
      </w:r>
      <w:r w:rsidRPr="00DE7597">
        <w:rPr>
          <w:rFonts w:ascii="Cambria" w:hAnsi="Cambria"/>
          <w:sz w:val="20"/>
          <w:szCs w:val="20"/>
          <w:lang w:val="en-GB" w:eastAsia="en-US"/>
        </w:rPr>
        <w:t xml:space="preserve">will be accepted both from individuals and groups. Please note that </w:t>
      </w:r>
      <w:r>
        <w:rPr>
          <w:rFonts w:ascii="Cambria" w:hAnsi="Cambria"/>
          <w:sz w:val="20"/>
          <w:szCs w:val="20"/>
          <w:lang w:val="en-GB" w:eastAsia="en-US"/>
        </w:rPr>
        <w:t>during the selection process preference will be given to new applicants of the Fellowship Initiative.</w:t>
      </w:r>
    </w:p>
    <w:p w:rsidR="006D4374" w:rsidRPr="00DE7597" w:rsidRDefault="006D4374" w:rsidP="00836BCE">
      <w:pPr>
        <w:ind w:left="-142" w:right="-142"/>
        <w:jc w:val="both"/>
        <w:rPr>
          <w:rFonts w:ascii="Cambria" w:hAnsi="Cambria"/>
          <w:sz w:val="22"/>
          <w:szCs w:val="22"/>
          <w:lang w:val="en-GB" w:eastAsia="en-US"/>
        </w:rPr>
      </w:pPr>
    </w:p>
    <w:p w:rsidR="006D4374" w:rsidRPr="00DE7597" w:rsidRDefault="006D4374" w:rsidP="00836BCE">
      <w:pPr>
        <w:ind w:left="-142" w:right="-142"/>
        <w:jc w:val="both"/>
        <w:rPr>
          <w:rFonts w:ascii="Cambria" w:hAnsi="Cambria"/>
          <w:b/>
          <w:sz w:val="22"/>
          <w:szCs w:val="22"/>
          <w:lang w:val="en-GB" w:eastAsia="en-US"/>
        </w:rPr>
      </w:pPr>
      <w:r w:rsidRPr="00DE7597">
        <w:rPr>
          <w:rFonts w:ascii="Cambria" w:hAnsi="Cambria"/>
          <w:b/>
          <w:sz w:val="22"/>
          <w:szCs w:val="22"/>
          <w:lang w:val="en-GB" w:eastAsia="en-US"/>
        </w:rPr>
        <w:t>Application procedures</w:t>
      </w:r>
    </w:p>
    <w:p w:rsidR="006D4374" w:rsidRPr="00DE7597" w:rsidRDefault="006D4374" w:rsidP="00836BCE">
      <w:pPr>
        <w:ind w:left="-142" w:right="-142"/>
        <w:jc w:val="both"/>
        <w:rPr>
          <w:rFonts w:ascii="Cambria" w:hAnsi="Cambria"/>
          <w:sz w:val="22"/>
          <w:szCs w:val="22"/>
          <w:lang w:val="en-GB" w:eastAsia="en-US"/>
        </w:rPr>
      </w:pPr>
    </w:p>
    <w:p w:rsidR="006D4374" w:rsidRPr="00DE7597" w:rsidRDefault="006D4374" w:rsidP="00836BCE">
      <w:pPr>
        <w:ind w:left="-142" w:right="-142"/>
        <w:jc w:val="both"/>
        <w:rPr>
          <w:rFonts w:ascii="Cambria" w:hAnsi="Cambria"/>
          <w:sz w:val="20"/>
          <w:szCs w:val="20"/>
          <w:lang w:val="en-GB" w:eastAsia="en-US"/>
        </w:rPr>
      </w:pPr>
      <w:r w:rsidRPr="00DE7597">
        <w:rPr>
          <w:rFonts w:ascii="Cambria" w:hAnsi="Cambria"/>
          <w:sz w:val="20"/>
          <w:szCs w:val="20"/>
          <w:lang w:val="en-GB" w:eastAsia="en-US"/>
        </w:rPr>
        <w:t xml:space="preserve">Applicants are expected to fill in the policy research proposal form (see </w:t>
      </w:r>
      <w:r w:rsidR="008E2711">
        <w:rPr>
          <w:rFonts w:ascii="Sylfaen" w:hAnsi="Sylfaen"/>
          <w:sz w:val="20"/>
          <w:szCs w:val="20"/>
          <w:lang w:val="en-GB" w:eastAsia="en-US"/>
        </w:rPr>
        <w:t>appendix 3 below</w:t>
      </w:r>
      <w:r w:rsidRPr="00DE7597">
        <w:rPr>
          <w:rFonts w:ascii="Cambria" w:hAnsi="Cambria"/>
          <w:sz w:val="20"/>
          <w:szCs w:val="20"/>
          <w:lang w:val="en-GB" w:eastAsia="en-US"/>
        </w:rPr>
        <w:t>)</w:t>
      </w:r>
      <w:r>
        <w:rPr>
          <w:rFonts w:ascii="Cambria" w:hAnsi="Cambria"/>
          <w:sz w:val="20"/>
          <w:szCs w:val="20"/>
          <w:lang w:val="en-GB" w:eastAsia="en-US"/>
        </w:rPr>
        <w:t>.</w:t>
      </w:r>
      <w:r w:rsidRPr="00DE7597">
        <w:rPr>
          <w:rFonts w:ascii="Cambria" w:hAnsi="Cambria"/>
          <w:sz w:val="20"/>
          <w:szCs w:val="20"/>
          <w:lang w:val="en-GB" w:eastAsia="en-US"/>
        </w:rPr>
        <w:t xml:space="preserve"> To be considered, interested applicants must also submit the resume with a full list of publications and copies of previous research work carried out by the applicant(s) if applicable. The research proposals shall be submitted in English</w:t>
      </w:r>
      <w:r>
        <w:rPr>
          <w:rFonts w:ascii="Cambria" w:hAnsi="Cambria"/>
          <w:sz w:val="20"/>
          <w:szCs w:val="20"/>
          <w:lang w:val="en-GB" w:eastAsia="en-US"/>
        </w:rPr>
        <w:t xml:space="preserve"> and/or Armenian</w:t>
      </w:r>
      <w:r w:rsidRPr="00DE7597">
        <w:rPr>
          <w:rFonts w:ascii="Cambria" w:hAnsi="Cambria"/>
          <w:sz w:val="20"/>
          <w:szCs w:val="20"/>
          <w:lang w:val="en-GB" w:eastAsia="en-US"/>
        </w:rPr>
        <w:t xml:space="preserve">; the research itself is </w:t>
      </w:r>
      <w:r>
        <w:rPr>
          <w:rFonts w:ascii="Cambria" w:hAnsi="Cambria"/>
          <w:sz w:val="20"/>
          <w:szCs w:val="20"/>
          <w:lang w:val="en-GB" w:eastAsia="en-US"/>
        </w:rPr>
        <w:t xml:space="preserve">typically </w:t>
      </w:r>
      <w:r w:rsidRPr="00DE7597">
        <w:rPr>
          <w:rFonts w:ascii="Cambria" w:hAnsi="Cambria"/>
          <w:sz w:val="20"/>
          <w:szCs w:val="20"/>
          <w:lang w:val="en-GB" w:eastAsia="en-US"/>
        </w:rPr>
        <w:t>conducted in Armenian and shall have a policy brief in Armenian and English. Applicants may allow additional time and resources for preparing English</w:t>
      </w:r>
      <w:r>
        <w:rPr>
          <w:rFonts w:ascii="Cambria" w:hAnsi="Cambria"/>
          <w:sz w:val="20"/>
          <w:szCs w:val="20"/>
          <w:lang w:val="en-GB" w:eastAsia="en-US"/>
        </w:rPr>
        <w:t>/</w:t>
      </w:r>
      <w:r>
        <w:rPr>
          <w:rFonts w:ascii="Sylfaen" w:hAnsi="Sylfaen"/>
          <w:sz w:val="20"/>
          <w:szCs w:val="20"/>
          <w:lang w:val="en-GB" w:eastAsia="en-US"/>
        </w:rPr>
        <w:t>Armenian</w:t>
      </w:r>
      <w:r w:rsidRPr="00DE7597">
        <w:rPr>
          <w:rFonts w:ascii="Cambria" w:hAnsi="Cambria"/>
          <w:sz w:val="20"/>
          <w:szCs w:val="20"/>
          <w:lang w:val="en-GB" w:eastAsia="en-US"/>
        </w:rPr>
        <w:t xml:space="preserve"> translation of the final report. </w:t>
      </w:r>
    </w:p>
    <w:p w:rsidR="006D4374" w:rsidRPr="00DE7597" w:rsidRDefault="006D4374" w:rsidP="00836BCE">
      <w:pPr>
        <w:ind w:left="-142" w:right="-142"/>
        <w:jc w:val="both"/>
        <w:rPr>
          <w:rFonts w:ascii="Cambria" w:hAnsi="Cambria"/>
          <w:sz w:val="22"/>
          <w:szCs w:val="22"/>
          <w:lang w:val="en-GB" w:eastAsia="en-US"/>
        </w:rPr>
      </w:pPr>
    </w:p>
    <w:p w:rsidR="006D4374" w:rsidRPr="00DE7597" w:rsidRDefault="006D4374" w:rsidP="00836BCE">
      <w:pPr>
        <w:ind w:left="-142" w:right="-142"/>
        <w:jc w:val="both"/>
        <w:rPr>
          <w:rFonts w:ascii="Cambria" w:hAnsi="Cambria"/>
          <w:b/>
          <w:sz w:val="22"/>
          <w:szCs w:val="22"/>
          <w:lang w:val="en-GB" w:eastAsia="en-US"/>
        </w:rPr>
      </w:pPr>
      <w:r w:rsidRPr="00DE7597">
        <w:rPr>
          <w:rFonts w:ascii="Cambria" w:hAnsi="Cambria"/>
          <w:b/>
          <w:sz w:val="22"/>
          <w:szCs w:val="22"/>
          <w:lang w:val="en-GB" w:eastAsia="en-US"/>
        </w:rPr>
        <w:t>Fellowship expectations and work product</w:t>
      </w:r>
    </w:p>
    <w:p w:rsidR="006D4374" w:rsidRPr="00DE7597" w:rsidRDefault="006D4374" w:rsidP="00836BCE">
      <w:pPr>
        <w:ind w:left="-142" w:right="-142"/>
        <w:jc w:val="both"/>
        <w:rPr>
          <w:rFonts w:ascii="Cambria" w:hAnsi="Cambria"/>
          <w:b/>
          <w:sz w:val="22"/>
          <w:szCs w:val="22"/>
          <w:lang w:val="en-GB" w:eastAsia="en-US"/>
        </w:rPr>
      </w:pPr>
    </w:p>
    <w:p w:rsidR="006D4374" w:rsidRPr="00C36743" w:rsidRDefault="006D4374" w:rsidP="00836BCE">
      <w:pPr>
        <w:ind w:left="-142" w:right="-142"/>
        <w:jc w:val="both"/>
        <w:rPr>
          <w:rFonts w:ascii="Sylfaen" w:hAnsi="Sylfaen" w:cs="Sylfaen"/>
          <w:sz w:val="18"/>
          <w:szCs w:val="18"/>
          <w:lang w:val="en-GB"/>
        </w:rPr>
      </w:pPr>
      <w:r w:rsidRPr="00DE7597">
        <w:rPr>
          <w:rFonts w:ascii="Cambria" w:hAnsi="Cambria"/>
          <w:sz w:val="20"/>
          <w:szCs w:val="20"/>
          <w:lang w:val="en-GB" w:eastAsia="en-US"/>
        </w:rPr>
        <w:t xml:space="preserve">The Fellowship seeks for proactive people able to challenge conventional wisdom, advocate for their policy research findings, with a strong determination to communicate results of their work to broader audiences. The Foundation will work to integrate Fellows into the individual and organizational networks of partners and grantees with a special emphasis on collaboration between former and current Fellows so that to contribute to the exchange of policy research experience, methodology and bring the desired policy </w:t>
      </w:r>
      <w:r>
        <w:rPr>
          <w:rFonts w:ascii="Cambria" w:hAnsi="Cambria"/>
          <w:sz w:val="20"/>
          <w:szCs w:val="20"/>
          <w:lang w:val="en-GB" w:eastAsia="en-US"/>
        </w:rPr>
        <w:t xml:space="preserve">change though combined efforts. Selected participants may be given an opportunity to collaborate with think tanks in Eastern Europe. </w:t>
      </w:r>
      <w:r w:rsidRPr="00DE7597">
        <w:rPr>
          <w:rFonts w:ascii="Cambria" w:hAnsi="Cambria"/>
          <w:sz w:val="20"/>
          <w:szCs w:val="20"/>
          <w:lang w:val="en-GB" w:eastAsia="en-US"/>
        </w:rPr>
        <w:t>It is expected that the fellows</w:t>
      </w:r>
      <w:r>
        <w:rPr>
          <w:rFonts w:ascii="Cambria" w:hAnsi="Cambria"/>
          <w:sz w:val="20"/>
          <w:szCs w:val="20"/>
          <w:lang w:val="en-GB" w:eastAsia="en-US"/>
        </w:rPr>
        <w:t xml:space="preserve"> will produce policy papers </w:t>
      </w:r>
      <w:r w:rsidRPr="00DE7597">
        <w:rPr>
          <w:rFonts w:ascii="Cambria" w:hAnsi="Cambria"/>
          <w:sz w:val="20"/>
          <w:szCs w:val="20"/>
          <w:lang w:val="en-GB" w:eastAsia="en-US"/>
        </w:rPr>
        <w:t xml:space="preserve">within the constraints of the 10,000 word limit with concrete recommendations in their respective areas.  </w:t>
      </w:r>
      <w:r>
        <w:rPr>
          <w:rFonts w:ascii="Cambria" w:hAnsi="Cambria"/>
          <w:sz w:val="20"/>
          <w:szCs w:val="20"/>
          <w:lang w:val="en-GB" w:eastAsia="en-US"/>
        </w:rPr>
        <w:t>Depending on the chosen topic/topics</w:t>
      </w:r>
      <w:r w:rsidRPr="00DE7597">
        <w:rPr>
          <w:rFonts w:ascii="Cambria" w:hAnsi="Cambria"/>
          <w:sz w:val="20"/>
          <w:szCs w:val="20"/>
          <w:lang w:val="en-GB" w:eastAsia="en-US"/>
        </w:rPr>
        <w:t xml:space="preserve"> </w:t>
      </w:r>
      <w:r>
        <w:rPr>
          <w:rFonts w:ascii="Cambria" w:hAnsi="Cambria"/>
          <w:sz w:val="20"/>
          <w:szCs w:val="20"/>
          <w:lang w:val="en-GB" w:eastAsia="en-US"/>
        </w:rPr>
        <w:t xml:space="preserve">fellows </w:t>
      </w:r>
      <w:r w:rsidRPr="00DE7597">
        <w:rPr>
          <w:rFonts w:ascii="Cambria" w:hAnsi="Cambria"/>
          <w:sz w:val="20"/>
          <w:szCs w:val="20"/>
          <w:lang w:val="en-GB" w:eastAsia="en-US"/>
        </w:rPr>
        <w:t xml:space="preserve">may </w:t>
      </w:r>
      <w:r>
        <w:rPr>
          <w:rFonts w:ascii="Cambria" w:hAnsi="Cambria"/>
          <w:sz w:val="20"/>
          <w:szCs w:val="20"/>
          <w:lang w:val="en-GB" w:eastAsia="en-US"/>
        </w:rPr>
        <w:t xml:space="preserve">also </w:t>
      </w:r>
      <w:r w:rsidRPr="00DE7597">
        <w:rPr>
          <w:rFonts w:ascii="Cambria" w:hAnsi="Cambria"/>
          <w:sz w:val="20"/>
          <w:szCs w:val="20"/>
          <w:lang w:val="en-GB" w:eastAsia="en-US"/>
        </w:rPr>
        <w:t>produce a variety of work products, including publications such as books, reports,</w:t>
      </w:r>
      <w:r>
        <w:rPr>
          <w:rFonts w:ascii="Cambria" w:hAnsi="Cambria"/>
          <w:sz w:val="20"/>
          <w:szCs w:val="20"/>
          <w:lang w:val="en-GB" w:eastAsia="en-US"/>
        </w:rPr>
        <w:t xml:space="preserve"> shorter formatted series of articles</w:t>
      </w:r>
      <w:r w:rsidR="00836BCE">
        <w:rPr>
          <w:rFonts w:ascii="Cambria" w:hAnsi="Cambria"/>
          <w:sz w:val="20"/>
          <w:szCs w:val="20"/>
          <w:lang w:val="en-GB" w:eastAsia="en-US"/>
        </w:rPr>
        <w:t xml:space="preserve">, expert roundups, interactive, </w:t>
      </w:r>
      <w:r w:rsidRPr="00DE7597">
        <w:rPr>
          <w:rFonts w:ascii="Cambria" w:hAnsi="Cambria"/>
          <w:sz w:val="20"/>
          <w:szCs w:val="20"/>
          <w:lang w:val="en-GB" w:eastAsia="en-US"/>
        </w:rPr>
        <w:t>innovative public-education projects</w:t>
      </w:r>
      <w:r w:rsidR="00836BCE">
        <w:rPr>
          <w:rFonts w:ascii="Cambria" w:hAnsi="Cambria"/>
          <w:sz w:val="20"/>
          <w:szCs w:val="20"/>
          <w:lang w:val="en-GB" w:eastAsia="en-US"/>
        </w:rPr>
        <w:t xml:space="preserve"> etc</w:t>
      </w:r>
      <w:r w:rsidRPr="00DE7597">
        <w:rPr>
          <w:rFonts w:ascii="Cambria" w:hAnsi="Cambria"/>
          <w:sz w:val="20"/>
          <w:szCs w:val="20"/>
          <w:lang w:val="en-GB" w:eastAsia="en-US"/>
        </w:rPr>
        <w:t>.</w:t>
      </w:r>
      <w:r>
        <w:rPr>
          <w:rFonts w:ascii="Cambria" w:hAnsi="Cambria"/>
          <w:sz w:val="20"/>
          <w:szCs w:val="20"/>
          <w:lang w:val="en-GB" w:eastAsia="en-US"/>
        </w:rPr>
        <w:t xml:space="preserve"> </w:t>
      </w:r>
    </w:p>
    <w:p w:rsidR="006D4374" w:rsidRPr="00302013" w:rsidRDefault="006D4374" w:rsidP="00836BCE">
      <w:pPr>
        <w:ind w:left="-142" w:right="-142"/>
        <w:jc w:val="both"/>
        <w:rPr>
          <w:rFonts w:ascii="Sylfaen" w:hAnsi="Sylfaen" w:cs="Sylfaen"/>
          <w:sz w:val="18"/>
          <w:szCs w:val="18"/>
          <w:lang w:val="en-GB"/>
        </w:rPr>
      </w:pPr>
    </w:p>
    <w:p w:rsidR="006D4374" w:rsidRPr="00DE7597" w:rsidRDefault="006D4374" w:rsidP="00836BCE">
      <w:pPr>
        <w:spacing w:after="240"/>
        <w:ind w:left="-142" w:right="-142"/>
        <w:jc w:val="both"/>
        <w:rPr>
          <w:rFonts w:ascii="Cambria" w:hAnsi="Cambria"/>
          <w:b/>
          <w:sz w:val="22"/>
          <w:szCs w:val="22"/>
          <w:lang w:val="en-GB" w:eastAsia="en-US"/>
        </w:rPr>
      </w:pPr>
      <w:r w:rsidRPr="00DE7597">
        <w:rPr>
          <w:rFonts w:ascii="Cambria" w:hAnsi="Cambria"/>
          <w:b/>
          <w:sz w:val="22"/>
          <w:szCs w:val="22"/>
          <w:lang w:val="en-GB" w:eastAsia="en-US"/>
        </w:rPr>
        <w:t>Proposed policy research areas</w:t>
      </w:r>
    </w:p>
    <w:p w:rsidR="006D4374" w:rsidRPr="0071523F" w:rsidRDefault="00DA6047" w:rsidP="00836BCE">
      <w:pPr>
        <w:spacing w:after="240"/>
        <w:ind w:left="-142" w:right="-142"/>
        <w:jc w:val="both"/>
        <w:rPr>
          <w:rFonts w:ascii="Cambria" w:hAnsi="Cambria" w:cs="Sylfaen"/>
          <w:sz w:val="20"/>
          <w:szCs w:val="20"/>
          <w:lang w:val="en-GB" w:eastAsia="en-US"/>
        </w:rPr>
      </w:pPr>
      <w:r>
        <w:rPr>
          <w:rFonts w:ascii="Cambria" w:hAnsi="Cambria"/>
          <w:sz w:val="20"/>
          <w:szCs w:val="20"/>
          <w:lang w:val="en-GB" w:eastAsia="en-US"/>
        </w:rPr>
        <w:t xml:space="preserve">The Policy Research Fellowship has </w:t>
      </w:r>
      <w:r w:rsidRPr="00DA6047">
        <w:rPr>
          <w:rFonts w:ascii="Cambria" w:hAnsi="Cambria"/>
          <w:b/>
          <w:sz w:val="20"/>
          <w:szCs w:val="20"/>
          <w:lang w:val="en-GB" w:eastAsia="en-US"/>
        </w:rPr>
        <w:t>two main thematic divisions</w:t>
      </w:r>
      <w:r>
        <w:rPr>
          <w:rFonts w:ascii="Cambria" w:hAnsi="Cambria"/>
          <w:sz w:val="20"/>
          <w:szCs w:val="20"/>
          <w:lang w:val="en-GB" w:eastAsia="en-US"/>
        </w:rPr>
        <w:t>-</w:t>
      </w:r>
      <w:r w:rsidRPr="00767349">
        <w:rPr>
          <w:rFonts w:ascii="Cambria" w:hAnsi="Cambria"/>
          <w:b/>
          <w:sz w:val="20"/>
          <w:szCs w:val="20"/>
          <w:lang w:val="en-GB" w:eastAsia="en-US"/>
        </w:rPr>
        <w:t>regional integration policies</w:t>
      </w:r>
      <w:r>
        <w:rPr>
          <w:rFonts w:ascii="Cambria" w:hAnsi="Cambria"/>
          <w:sz w:val="20"/>
          <w:szCs w:val="20"/>
          <w:lang w:val="en-GB" w:eastAsia="en-US"/>
        </w:rPr>
        <w:t xml:space="preserve"> </w:t>
      </w:r>
      <w:r w:rsidRPr="00767349">
        <w:rPr>
          <w:rFonts w:ascii="Cambria" w:hAnsi="Cambria"/>
          <w:b/>
          <w:sz w:val="20"/>
          <w:szCs w:val="20"/>
          <w:lang w:val="en-GB" w:eastAsia="en-US"/>
        </w:rPr>
        <w:t>(see Appendix 1), and different economic, social, administrative educational policies (see Appendix 2).</w:t>
      </w:r>
      <w:r>
        <w:rPr>
          <w:rFonts w:ascii="Cambria" w:hAnsi="Cambria"/>
          <w:sz w:val="20"/>
          <w:szCs w:val="20"/>
          <w:lang w:val="en-GB" w:eastAsia="en-US"/>
        </w:rPr>
        <w:t xml:space="preserve"> </w:t>
      </w:r>
      <w:r w:rsidR="006D4374" w:rsidRPr="00DE7597">
        <w:rPr>
          <w:rFonts w:ascii="Cambria" w:hAnsi="Cambria"/>
          <w:sz w:val="20"/>
          <w:szCs w:val="20"/>
          <w:lang w:val="en-GB" w:eastAsia="en-US"/>
        </w:rPr>
        <w:t xml:space="preserve">List of proposed policy research areas is developed to introduce applicants to the key areas where the Foundations seeks informed policy analysis results </w:t>
      </w:r>
      <w:r w:rsidR="004053C9">
        <w:rPr>
          <w:rFonts w:ascii="Cambria" w:hAnsi="Cambria"/>
          <w:sz w:val="20"/>
          <w:szCs w:val="20"/>
          <w:lang w:val="en-GB" w:eastAsia="en-US"/>
        </w:rPr>
        <w:t>and seeks to attract applications that explore</w:t>
      </w:r>
      <w:r w:rsidR="006D4374" w:rsidRPr="00DE7597">
        <w:rPr>
          <w:rFonts w:ascii="Cambria" w:hAnsi="Cambria"/>
          <w:sz w:val="20"/>
          <w:szCs w:val="20"/>
          <w:lang w:val="en-GB" w:eastAsia="en-US"/>
        </w:rPr>
        <w:t xml:space="preserve"> </w:t>
      </w:r>
      <w:r w:rsidR="004053C9">
        <w:rPr>
          <w:rFonts w:ascii="Cambria" w:hAnsi="Cambria"/>
          <w:sz w:val="20"/>
          <w:szCs w:val="20"/>
          <w:lang w:val="en-GB" w:eastAsia="en-US"/>
        </w:rPr>
        <w:t>policies hindering open society development in Armenia.</w:t>
      </w:r>
      <w:r w:rsidR="006D4374" w:rsidRPr="00DE7597">
        <w:rPr>
          <w:rFonts w:ascii="Cambria" w:hAnsi="Cambria"/>
          <w:sz w:val="20"/>
          <w:szCs w:val="20"/>
          <w:lang w:val="en-GB" w:eastAsia="en-US"/>
        </w:rPr>
        <w:t xml:space="preserve"> </w:t>
      </w:r>
      <w:r w:rsidR="004053C9">
        <w:rPr>
          <w:rFonts w:ascii="Cambria" w:hAnsi="Cambria"/>
          <w:sz w:val="20"/>
          <w:szCs w:val="20"/>
          <w:lang w:val="en-GB" w:eastAsia="en-US"/>
        </w:rPr>
        <w:t xml:space="preserve">As </w:t>
      </w:r>
      <w:r w:rsidR="006D4374" w:rsidRPr="00DE7597">
        <w:rPr>
          <w:rFonts w:ascii="Cambria" w:hAnsi="Cambria"/>
          <w:sz w:val="20"/>
          <w:szCs w:val="20"/>
          <w:lang w:val="en-GB" w:eastAsia="en-US"/>
        </w:rPr>
        <w:t xml:space="preserve">the field is much wider and the proposed list is clearly </w:t>
      </w:r>
      <w:r w:rsidR="006D4374" w:rsidRPr="00836BCE">
        <w:rPr>
          <w:rFonts w:ascii="Cambria" w:hAnsi="Cambria"/>
          <w:sz w:val="20"/>
          <w:szCs w:val="20"/>
          <w:u w:val="single"/>
          <w:lang w:val="en-GB" w:eastAsia="en-US"/>
        </w:rPr>
        <w:t>not conclusive</w:t>
      </w:r>
      <w:r w:rsidR="006D4374" w:rsidRPr="00DE7597">
        <w:rPr>
          <w:rFonts w:ascii="Cambria" w:hAnsi="Cambria"/>
          <w:sz w:val="20"/>
          <w:szCs w:val="20"/>
          <w:lang w:val="en-GB" w:eastAsia="en-US"/>
        </w:rPr>
        <w:t xml:space="preserve"> prospective applicants are welcome to propose their own policy research p</w:t>
      </w:r>
      <w:r w:rsidR="004053C9">
        <w:rPr>
          <w:rFonts w:ascii="Cambria" w:hAnsi="Cambria"/>
          <w:sz w:val="20"/>
          <w:szCs w:val="20"/>
          <w:lang w:val="en-GB" w:eastAsia="en-US"/>
        </w:rPr>
        <w:t xml:space="preserve">roject proposals as well. </w:t>
      </w:r>
    </w:p>
    <w:p w:rsidR="006D4374" w:rsidRPr="008D1661" w:rsidRDefault="006D4374" w:rsidP="00836BCE">
      <w:pPr>
        <w:ind w:left="-142" w:right="-142"/>
        <w:jc w:val="both"/>
        <w:rPr>
          <w:rFonts w:ascii="Cambria" w:hAnsi="Cambria"/>
          <w:b/>
          <w:sz w:val="22"/>
          <w:szCs w:val="22"/>
          <w:lang w:val="en-GB" w:eastAsia="en-US"/>
        </w:rPr>
      </w:pPr>
      <w:r w:rsidRPr="006D3123">
        <w:rPr>
          <w:rFonts w:ascii="Cambria" w:hAnsi="Cambria"/>
          <w:b/>
          <w:sz w:val="22"/>
          <w:szCs w:val="22"/>
          <w:lang w:val="en-GB" w:eastAsia="en-US"/>
        </w:rPr>
        <w:t>Application submission</w:t>
      </w:r>
    </w:p>
    <w:p w:rsidR="006D4374" w:rsidRDefault="006D4374" w:rsidP="00836BCE">
      <w:pPr>
        <w:ind w:left="-142" w:right="-142"/>
        <w:jc w:val="both"/>
        <w:rPr>
          <w:rFonts w:ascii="Cambria" w:hAnsi="Cambria"/>
          <w:sz w:val="20"/>
          <w:szCs w:val="20"/>
          <w:lang w:val="en-GB" w:eastAsia="en-US"/>
        </w:rPr>
      </w:pPr>
      <w:r w:rsidRPr="008D1661">
        <w:rPr>
          <w:rFonts w:ascii="Cambria" w:hAnsi="Cambria"/>
          <w:sz w:val="20"/>
          <w:szCs w:val="20"/>
          <w:lang w:val="en-GB" w:eastAsia="en-US"/>
        </w:rPr>
        <w:t xml:space="preserve">All interested applicants should submit fellowship proposals and supporting materials to OSF-Armenia via </w:t>
      </w:r>
      <w:hyperlink r:id="rId8" w:history="1">
        <w:r w:rsidRPr="000C151B">
          <w:rPr>
            <w:rFonts w:ascii="Cambria" w:hAnsi="Cambria"/>
            <w:sz w:val="20"/>
            <w:szCs w:val="20"/>
            <w:u w:val="single"/>
            <w:lang w:val="en-GB" w:eastAsia="en-US"/>
          </w:rPr>
          <w:t>register@osi.am</w:t>
        </w:r>
      </w:hyperlink>
      <w:r w:rsidRPr="008D1661">
        <w:rPr>
          <w:sz w:val="20"/>
          <w:szCs w:val="20"/>
          <w:lang w:val="en-US"/>
        </w:rPr>
        <w:t xml:space="preserve"> </w:t>
      </w:r>
      <w:r w:rsidR="009D06B7" w:rsidRPr="00E60587">
        <w:rPr>
          <w:rFonts w:ascii="Cambria" w:hAnsi="Cambria"/>
          <w:sz w:val="20"/>
          <w:szCs w:val="20"/>
          <w:lang w:val="en-GB" w:eastAsia="en-US"/>
        </w:rPr>
        <w:t xml:space="preserve">by </w:t>
      </w:r>
      <w:r w:rsidR="009D06B7" w:rsidRPr="00767349">
        <w:rPr>
          <w:rFonts w:ascii="Cambria" w:hAnsi="Cambria"/>
          <w:b/>
          <w:sz w:val="20"/>
          <w:szCs w:val="20"/>
          <w:lang w:val="en-GB" w:eastAsia="en-US"/>
        </w:rPr>
        <w:t>17.00</w:t>
      </w:r>
      <w:r w:rsidR="009D06B7" w:rsidRPr="00E60587">
        <w:rPr>
          <w:rFonts w:ascii="Cambria" w:hAnsi="Cambria"/>
          <w:sz w:val="20"/>
          <w:szCs w:val="20"/>
          <w:lang w:val="en-GB" w:eastAsia="en-US"/>
        </w:rPr>
        <w:t xml:space="preserve">, </w:t>
      </w:r>
      <w:r w:rsidR="000E580E" w:rsidRPr="00767349">
        <w:rPr>
          <w:rFonts w:ascii="Cambria" w:hAnsi="Cambria"/>
          <w:b/>
          <w:sz w:val="20"/>
          <w:szCs w:val="20"/>
          <w:lang w:val="en-GB" w:eastAsia="en-US"/>
        </w:rPr>
        <w:t>July 10</w:t>
      </w:r>
      <w:r w:rsidR="00AB2BAE" w:rsidRPr="00767349">
        <w:rPr>
          <w:rFonts w:ascii="Cambria" w:hAnsi="Cambria"/>
          <w:b/>
          <w:sz w:val="20"/>
          <w:szCs w:val="20"/>
          <w:lang w:val="en-GB" w:eastAsia="en-US"/>
        </w:rPr>
        <w:t>, 2014</w:t>
      </w:r>
      <w:r w:rsidRPr="00767349">
        <w:rPr>
          <w:rFonts w:ascii="Cambria" w:hAnsi="Cambria"/>
          <w:b/>
          <w:sz w:val="20"/>
          <w:szCs w:val="20"/>
          <w:lang w:val="en-GB" w:eastAsia="en-US"/>
        </w:rPr>
        <w:t>.</w:t>
      </w:r>
      <w:r w:rsidRPr="00E60587">
        <w:rPr>
          <w:rFonts w:ascii="Cambria" w:hAnsi="Cambria"/>
          <w:sz w:val="20"/>
          <w:szCs w:val="20"/>
          <w:lang w:val="en-GB" w:eastAsia="en-US"/>
        </w:rPr>
        <w:t xml:space="preserve"> Electronic</w:t>
      </w:r>
      <w:r w:rsidRPr="008D1661">
        <w:rPr>
          <w:rFonts w:ascii="Cambria" w:hAnsi="Cambria"/>
          <w:sz w:val="20"/>
          <w:szCs w:val="20"/>
          <w:lang w:val="en-GB" w:eastAsia="en-US"/>
        </w:rPr>
        <w:t xml:space="preserve"> submission of application is a must, while additional, not required hard copies are also being accepted by the address: 7/1 </w:t>
      </w:r>
      <w:proofErr w:type="spellStart"/>
      <w:r w:rsidRPr="008D1661">
        <w:rPr>
          <w:rFonts w:ascii="Cambria" w:hAnsi="Cambria"/>
          <w:sz w:val="20"/>
          <w:szCs w:val="20"/>
          <w:lang w:val="en-GB" w:eastAsia="en-US"/>
        </w:rPr>
        <w:t>Tumanyan</w:t>
      </w:r>
      <w:proofErr w:type="spellEnd"/>
      <w:r w:rsidRPr="008D1661">
        <w:rPr>
          <w:rFonts w:ascii="Cambria" w:hAnsi="Cambria"/>
          <w:sz w:val="20"/>
          <w:szCs w:val="20"/>
          <w:lang w:val="en-GB" w:eastAsia="en-US"/>
        </w:rPr>
        <w:t xml:space="preserve"> str., 2nd cul-de-sac. </w:t>
      </w:r>
      <w:r w:rsidR="00332D60" w:rsidRPr="00332D60">
        <w:rPr>
          <w:sz w:val="20"/>
          <w:szCs w:val="20"/>
          <w:lang w:val="en-GB" w:eastAsia="en-US"/>
        </w:rPr>
        <w:t>You hav</w:t>
      </w:r>
      <w:r w:rsidR="00836BCE">
        <w:rPr>
          <w:sz w:val="20"/>
          <w:szCs w:val="20"/>
          <w:lang w:val="en-GB" w:eastAsia="en-US"/>
        </w:rPr>
        <w:t>e to receive an electronic confi</w:t>
      </w:r>
      <w:r w:rsidR="00332D60" w:rsidRPr="00332D60">
        <w:rPr>
          <w:sz w:val="20"/>
          <w:szCs w:val="20"/>
          <w:lang w:val="en-GB" w:eastAsia="en-US"/>
        </w:rPr>
        <w:t xml:space="preserve">rmation of your application </w:t>
      </w:r>
      <w:r w:rsidR="00836BCE">
        <w:rPr>
          <w:sz w:val="20"/>
          <w:szCs w:val="20"/>
          <w:lang w:val="en-GB" w:eastAsia="en-US"/>
        </w:rPr>
        <w:t xml:space="preserve">receipt </w:t>
      </w:r>
      <w:r w:rsidR="00332D60" w:rsidRPr="00332D60">
        <w:rPr>
          <w:sz w:val="20"/>
          <w:szCs w:val="20"/>
          <w:lang w:val="en-GB" w:eastAsia="en-US"/>
        </w:rPr>
        <w:t>to your e-mail, if you don’t please contact us.</w:t>
      </w:r>
      <w:r w:rsidR="00332D60">
        <w:rPr>
          <w:rFonts w:ascii="Sylfaen" w:hAnsi="Sylfaen"/>
          <w:sz w:val="20"/>
          <w:szCs w:val="20"/>
          <w:lang w:val="en-GB" w:eastAsia="en-US"/>
        </w:rPr>
        <w:t xml:space="preserve"> </w:t>
      </w:r>
      <w:r w:rsidRPr="008D1661">
        <w:rPr>
          <w:rFonts w:ascii="Cambria" w:hAnsi="Cambria"/>
          <w:sz w:val="20"/>
          <w:szCs w:val="20"/>
          <w:lang w:val="en-GB" w:eastAsia="en-US"/>
        </w:rPr>
        <w:t xml:space="preserve">For questions and additional information you can contact </w:t>
      </w:r>
      <w:r>
        <w:rPr>
          <w:rFonts w:ascii="Cambria" w:hAnsi="Cambria"/>
          <w:sz w:val="20"/>
          <w:szCs w:val="20"/>
          <w:lang w:val="en-GB" w:eastAsia="en-US"/>
        </w:rPr>
        <w:t xml:space="preserve">Policy Fellowship Program Coordinator, </w:t>
      </w:r>
      <w:r w:rsidRPr="008D1661">
        <w:rPr>
          <w:rFonts w:ascii="Cambria" w:hAnsi="Cambria"/>
          <w:sz w:val="20"/>
          <w:szCs w:val="20"/>
          <w:lang w:val="en-GB" w:eastAsia="en-US"/>
        </w:rPr>
        <w:t xml:space="preserve">Mariam Matevosyan via tel. 53-38-62; 53-67-58 or email: </w:t>
      </w:r>
      <w:hyperlink r:id="rId9" w:history="1">
        <w:r w:rsidRPr="008D1661">
          <w:rPr>
            <w:rFonts w:ascii="Cambria" w:hAnsi="Cambria"/>
            <w:sz w:val="20"/>
            <w:szCs w:val="20"/>
            <w:lang w:val="en-GB" w:eastAsia="en-US"/>
          </w:rPr>
          <w:t>mmariam@osi.am</w:t>
        </w:r>
      </w:hyperlink>
      <w:r w:rsidR="00332D60">
        <w:rPr>
          <w:lang w:val="en-US"/>
        </w:rPr>
        <w:t xml:space="preserve">. </w:t>
      </w:r>
    </w:p>
    <w:p w:rsidR="00572E76" w:rsidRPr="00836BCE" w:rsidRDefault="00572E76" w:rsidP="00836BCE">
      <w:pPr>
        <w:ind w:left="-142" w:right="-142"/>
        <w:jc w:val="both"/>
        <w:rPr>
          <w:rFonts w:ascii="Cambria" w:hAnsi="Cambria"/>
          <w:sz w:val="20"/>
          <w:szCs w:val="20"/>
          <w:lang w:val="en-GB" w:eastAsia="en-US"/>
        </w:rPr>
      </w:pPr>
    </w:p>
    <w:p w:rsidR="006D4374" w:rsidRPr="00836BCE" w:rsidRDefault="006D4374" w:rsidP="00836BCE">
      <w:pPr>
        <w:ind w:left="-142" w:right="-142"/>
        <w:jc w:val="both"/>
        <w:rPr>
          <w:rFonts w:ascii="Cambria" w:hAnsi="Cambria"/>
          <w:b/>
          <w:sz w:val="22"/>
          <w:szCs w:val="22"/>
          <w:lang w:val="en-GB" w:eastAsia="en-US"/>
        </w:rPr>
      </w:pPr>
      <w:r>
        <w:rPr>
          <w:rFonts w:ascii="Cambria" w:hAnsi="Cambria"/>
          <w:b/>
          <w:sz w:val="22"/>
          <w:szCs w:val="22"/>
          <w:lang w:val="en-GB" w:eastAsia="en-US"/>
        </w:rPr>
        <w:t>Application c</w:t>
      </w:r>
      <w:r w:rsidRPr="006D3123">
        <w:rPr>
          <w:rFonts w:ascii="Cambria" w:hAnsi="Cambria"/>
          <w:b/>
          <w:sz w:val="22"/>
          <w:szCs w:val="22"/>
          <w:lang w:val="en-GB" w:eastAsia="en-US"/>
        </w:rPr>
        <w:t>hecklist</w:t>
      </w:r>
    </w:p>
    <w:p w:rsidR="006D4374" w:rsidRPr="00770335" w:rsidRDefault="006D4374" w:rsidP="00836BCE">
      <w:pPr>
        <w:pStyle w:val="ListParagraph"/>
        <w:spacing w:line="240" w:lineRule="auto"/>
        <w:ind w:left="-142" w:right="-142"/>
        <w:jc w:val="both"/>
        <w:rPr>
          <w:sz w:val="20"/>
          <w:szCs w:val="20"/>
          <w:lang w:val="en-GB"/>
        </w:rPr>
      </w:pPr>
      <w:r w:rsidRPr="00770335">
        <w:rPr>
          <w:sz w:val="20"/>
          <w:szCs w:val="20"/>
          <w:lang w:val="en-GB"/>
        </w:rPr>
        <w:t>Filled in policy rese</w:t>
      </w:r>
      <w:r w:rsidR="008E2711">
        <w:rPr>
          <w:sz w:val="20"/>
          <w:szCs w:val="20"/>
          <w:lang w:val="en-GB"/>
        </w:rPr>
        <w:t>arch proposal form (see appendix 3</w:t>
      </w:r>
      <w:r w:rsidRPr="00770335">
        <w:rPr>
          <w:sz w:val="20"/>
          <w:szCs w:val="20"/>
          <w:lang w:val="en-GB"/>
        </w:rPr>
        <w:t>) (required).</w:t>
      </w:r>
    </w:p>
    <w:p w:rsidR="006D4374" w:rsidRPr="00770335" w:rsidRDefault="006D4374" w:rsidP="00836BCE">
      <w:pPr>
        <w:pStyle w:val="ListParagraph"/>
        <w:spacing w:line="240" w:lineRule="auto"/>
        <w:ind w:left="-142" w:right="-142"/>
        <w:jc w:val="both"/>
        <w:rPr>
          <w:sz w:val="20"/>
          <w:szCs w:val="20"/>
          <w:lang w:val="en-GB"/>
        </w:rPr>
      </w:pPr>
      <w:r>
        <w:rPr>
          <w:rFonts w:ascii="Sylfaen" w:hAnsi="Sylfaen" w:cs="Sylfaen"/>
          <w:sz w:val="20"/>
          <w:szCs w:val="20"/>
          <w:lang w:val="en-GB"/>
        </w:rPr>
        <w:t>Resume</w:t>
      </w:r>
      <w:r w:rsidRPr="00770335">
        <w:rPr>
          <w:sz w:val="20"/>
          <w:szCs w:val="20"/>
          <w:lang w:val="en-GB"/>
        </w:rPr>
        <w:t>, listing previous publications and relevant research experience (required).</w:t>
      </w:r>
    </w:p>
    <w:p w:rsidR="006D4374" w:rsidRPr="00770335" w:rsidRDefault="006D4374" w:rsidP="00836BCE">
      <w:pPr>
        <w:pStyle w:val="ListParagraph"/>
        <w:spacing w:line="240" w:lineRule="auto"/>
        <w:ind w:left="-142" w:right="-142"/>
        <w:jc w:val="both"/>
        <w:rPr>
          <w:sz w:val="20"/>
          <w:szCs w:val="20"/>
          <w:lang w:val="en-GB"/>
        </w:rPr>
      </w:pPr>
      <w:proofErr w:type="gramStart"/>
      <w:r w:rsidRPr="00770335">
        <w:rPr>
          <w:sz w:val="20"/>
          <w:szCs w:val="20"/>
          <w:lang w:val="en-GB"/>
        </w:rPr>
        <w:t xml:space="preserve">Sample of relevant previous </w:t>
      </w:r>
      <w:r w:rsidRPr="008168C3">
        <w:rPr>
          <w:sz w:val="20"/>
          <w:szCs w:val="20"/>
          <w:lang w:val="en-GB"/>
        </w:rPr>
        <w:t>work (optional)</w:t>
      </w:r>
      <w:r w:rsidR="008E2711">
        <w:rPr>
          <w:sz w:val="20"/>
          <w:szCs w:val="20"/>
          <w:lang w:val="en-GB"/>
        </w:rPr>
        <w:t>.</w:t>
      </w:r>
      <w:proofErr w:type="gramEnd"/>
    </w:p>
    <w:p w:rsidR="006D4374" w:rsidRPr="003444BD" w:rsidRDefault="006D4374" w:rsidP="00836BCE">
      <w:pPr>
        <w:ind w:left="-142" w:right="-142"/>
        <w:jc w:val="center"/>
        <w:rPr>
          <w:rFonts w:ascii="Cambria" w:hAnsi="Cambria"/>
          <w:b/>
          <w:sz w:val="20"/>
          <w:szCs w:val="20"/>
          <w:lang w:val="en-GB" w:eastAsia="en-US"/>
        </w:rPr>
      </w:pPr>
      <w:r w:rsidRPr="00EF3B72">
        <w:rPr>
          <w:rFonts w:ascii="Cambria" w:hAnsi="Cambria"/>
          <w:b/>
          <w:sz w:val="20"/>
          <w:szCs w:val="20"/>
          <w:u w:val="single"/>
          <w:lang w:val="en-GB" w:eastAsia="en-US"/>
        </w:rPr>
        <w:t xml:space="preserve">Seminar will be held to answer questions from potential applicants at </w:t>
      </w:r>
      <w:r w:rsidR="00AB2BAE" w:rsidRPr="00E60587">
        <w:rPr>
          <w:rFonts w:ascii="Cambria" w:hAnsi="Cambria"/>
          <w:b/>
          <w:sz w:val="20"/>
          <w:szCs w:val="20"/>
          <w:u w:val="single"/>
          <w:lang w:val="en-GB" w:eastAsia="en-US"/>
        </w:rPr>
        <w:t xml:space="preserve">17.00, </w:t>
      </w:r>
      <w:r w:rsidR="00AB2BAE" w:rsidRPr="00E60587">
        <w:rPr>
          <w:rFonts w:ascii="Sylfaen" w:hAnsi="Sylfaen"/>
          <w:b/>
          <w:sz w:val="20"/>
          <w:szCs w:val="20"/>
          <w:u w:val="single"/>
          <w:lang w:val="en-GB" w:eastAsia="en-US"/>
        </w:rPr>
        <w:t xml:space="preserve">July </w:t>
      </w:r>
      <w:r w:rsidR="000E580E" w:rsidRPr="00E60587">
        <w:rPr>
          <w:rFonts w:ascii="Sylfaen" w:hAnsi="Sylfaen"/>
          <w:b/>
          <w:sz w:val="20"/>
          <w:szCs w:val="20"/>
          <w:u w:val="single"/>
          <w:lang w:val="en-GB" w:eastAsia="en-US"/>
        </w:rPr>
        <w:t>3</w:t>
      </w:r>
      <w:r w:rsidR="000E580E" w:rsidRPr="00E60587">
        <w:rPr>
          <w:rFonts w:ascii="Cambria" w:hAnsi="Cambria"/>
          <w:b/>
          <w:sz w:val="20"/>
          <w:szCs w:val="20"/>
          <w:u w:val="single"/>
          <w:lang w:val="en-GB" w:eastAsia="en-US"/>
        </w:rPr>
        <w:t>rd</w:t>
      </w:r>
      <w:r w:rsidRPr="00E60587">
        <w:rPr>
          <w:rFonts w:ascii="Cambria" w:hAnsi="Cambria"/>
          <w:b/>
          <w:sz w:val="20"/>
          <w:szCs w:val="20"/>
          <w:u w:val="single"/>
          <w:lang w:val="en-GB" w:eastAsia="en-US"/>
        </w:rPr>
        <w:t xml:space="preserve">, in Verdi hall, Royal Golden Tulip Hotel, </w:t>
      </w:r>
      <w:r w:rsidRPr="00E60587">
        <w:rPr>
          <w:rFonts w:ascii="Cambria" w:hAnsi="Cambria"/>
          <w:b/>
          <w:sz w:val="20"/>
          <w:szCs w:val="20"/>
          <w:u w:val="single"/>
          <w:lang w:val="en-US"/>
        </w:rPr>
        <w:t xml:space="preserve">14 </w:t>
      </w:r>
      <w:proofErr w:type="spellStart"/>
      <w:r w:rsidRPr="00E60587">
        <w:rPr>
          <w:rFonts w:ascii="Cambria" w:hAnsi="Cambria"/>
          <w:b/>
          <w:sz w:val="20"/>
          <w:szCs w:val="20"/>
          <w:u w:val="single"/>
          <w:lang w:val="en-US"/>
        </w:rPr>
        <w:t>Abovian</w:t>
      </w:r>
      <w:proofErr w:type="spellEnd"/>
      <w:r w:rsidRPr="00E60587">
        <w:rPr>
          <w:rFonts w:ascii="Cambria" w:hAnsi="Cambria"/>
          <w:b/>
          <w:sz w:val="20"/>
          <w:szCs w:val="20"/>
          <w:u w:val="single"/>
          <w:lang w:val="en-US"/>
        </w:rPr>
        <w:t xml:space="preserve"> St.</w:t>
      </w:r>
      <w:proofErr w:type="gramStart"/>
      <w:r w:rsidRPr="00E60587">
        <w:rPr>
          <w:rFonts w:ascii="Cambria" w:hAnsi="Cambria"/>
          <w:b/>
          <w:sz w:val="20"/>
          <w:szCs w:val="20"/>
          <w:u w:val="single"/>
          <w:lang w:val="en-US"/>
        </w:rPr>
        <w:t>,0001</w:t>
      </w:r>
      <w:proofErr w:type="gramEnd"/>
      <w:r w:rsidRPr="00E60587">
        <w:rPr>
          <w:rFonts w:ascii="Cambria" w:hAnsi="Cambria"/>
          <w:b/>
          <w:sz w:val="20"/>
          <w:szCs w:val="20"/>
          <w:u w:val="single"/>
          <w:lang w:val="en-US"/>
        </w:rPr>
        <w:t xml:space="preserve"> Yerevan</w:t>
      </w:r>
      <w:r w:rsidRPr="00E60587">
        <w:rPr>
          <w:rFonts w:ascii="Cambria" w:hAnsi="Cambria"/>
          <w:b/>
          <w:sz w:val="20"/>
          <w:szCs w:val="20"/>
          <w:lang w:val="en-GB" w:eastAsia="en-US"/>
        </w:rPr>
        <w:t>.</w:t>
      </w:r>
    </w:p>
    <w:p w:rsidR="00572E76" w:rsidRDefault="00572E76" w:rsidP="00DA6047">
      <w:pPr>
        <w:jc w:val="right"/>
        <w:rPr>
          <w:rFonts w:ascii="Cambria" w:hAnsi="Cambria"/>
          <w:b/>
          <w:sz w:val="22"/>
          <w:szCs w:val="22"/>
          <w:lang w:val="en-GB" w:eastAsia="en-US"/>
        </w:rPr>
      </w:pPr>
    </w:p>
    <w:p w:rsidR="00DA6047" w:rsidRDefault="00DA6047" w:rsidP="00572E76">
      <w:pPr>
        <w:jc w:val="right"/>
        <w:rPr>
          <w:rFonts w:ascii="Cambria" w:hAnsi="Cambria"/>
          <w:b/>
          <w:sz w:val="22"/>
          <w:szCs w:val="22"/>
          <w:lang w:val="en-GB" w:eastAsia="en-US"/>
        </w:rPr>
      </w:pPr>
      <w:r w:rsidRPr="00DA6047">
        <w:rPr>
          <w:rFonts w:ascii="Cambria" w:hAnsi="Cambria"/>
          <w:b/>
          <w:sz w:val="22"/>
          <w:szCs w:val="22"/>
          <w:lang w:val="en-GB" w:eastAsia="en-US"/>
        </w:rPr>
        <w:lastRenderedPageBreak/>
        <w:t>Appendix 1</w:t>
      </w:r>
    </w:p>
    <w:p w:rsidR="00DA6047" w:rsidRPr="00572E76" w:rsidRDefault="00DA6047" w:rsidP="00572E76">
      <w:pPr>
        <w:pStyle w:val="NoSpacing"/>
        <w:spacing w:after="240"/>
        <w:jc w:val="both"/>
        <w:rPr>
          <w:rFonts w:ascii="Cambria" w:eastAsia="MS Mincho" w:hAnsi="Cambria"/>
          <w:b/>
          <w:sz w:val="22"/>
          <w:szCs w:val="22"/>
          <w:lang w:val="en-GB"/>
        </w:rPr>
      </w:pPr>
      <w:r w:rsidRPr="00DA6047">
        <w:rPr>
          <w:rFonts w:ascii="Cambria" w:eastAsia="MS Mincho" w:hAnsi="Cambria"/>
          <w:b/>
          <w:sz w:val="22"/>
          <w:szCs w:val="22"/>
          <w:lang w:val="en-GB"/>
        </w:rPr>
        <w:t>Proposed Policy Research Areas</w:t>
      </w:r>
    </w:p>
    <w:p w:rsidR="00DA6047" w:rsidRPr="00935135" w:rsidRDefault="00DA6047" w:rsidP="00572E76">
      <w:pPr>
        <w:ind w:right="-142"/>
        <w:jc w:val="both"/>
        <w:rPr>
          <w:rFonts w:ascii="Cambria" w:hAnsi="Cambria"/>
          <w:sz w:val="22"/>
          <w:szCs w:val="22"/>
          <w:lang w:val="en-GB" w:eastAsia="en-US"/>
        </w:rPr>
      </w:pPr>
      <w:r w:rsidRPr="00DE7597">
        <w:rPr>
          <w:rFonts w:ascii="Cambria" w:hAnsi="Cambria"/>
          <w:b/>
          <w:sz w:val="22"/>
          <w:szCs w:val="22"/>
          <w:lang w:val="en-GB" w:eastAsia="en-US"/>
        </w:rPr>
        <w:t xml:space="preserve">CU Roadmap </w:t>
      </w:r>
      <w:r w:rsidRPr="00935135">
        <w:rPr>
          <w:rFonts w:ascii="Cambria" w:hAnsi="Cambria"/>
          <w:sz w:val="22"/>
          <w:szCs w:val="22"/>
          <w:lang w:val="en-GB" w:eastAsia="en-US"/>
        </w:rPr>
        <w:t xml:space="preserve">Soon after the declaration of the president of Armenia to join the Customs Union, the Armenian Government published the Customs Union Roadmap-an extensive document envisaging 260-steps in various, mostly technical fields, meanwhile declaring about their commitment to maintain trade relations with the EU. </w:t>
      </w:r>
      <w:r>
        <w:rPr>
          <w:rFonts w:ascii="Cambria" w:hAnsi="Cambria"/>
          <w:sz w:val="22"/>
          <w:szCs w:val="22"/>
          <w:lang w:val="en-GB" w:eastAsia="en-US"/>
        </w:rPr>
        <w:t xml:space="preserve">Nowadays </w:t>
      </w:r>
      <w:r w:rsidRPr="00935135">
        <w:rPr>
          <w:rFonts w:ascii="Cambria" w:hAnsi="Cambria"/>
          <w:sz w:val="22"/>
          <w:szCs w:val="22"/>
          <w:lang w:val="en-GB" w:eastAsia="en-US"/>
        </w:rPr>
        <w:t xml:space="preserve">Armenia stays committed to continue the program of reforms and to adopt European standards and provisions in line with its </w:t>
      </w:r>
      <w:r>
        <w:rPr>
          <w:rFonts w:ascii="Sylfaen" w:hAnsi="Sylfaen"/>
          <w:sz w:val="22"/>
          <w:szCs w:val="22"/>
          <w:lang w:val="en-GB" w:eastAsia="en-US"/>
        </w:rPr>
        <w:t xml:space="preserve">GSP+ </w:t>
      </w:r>
      <w:r w:rsidRPr="00935135">
        <w:rPr>
          <w:rFonts w:ascii="Cambria" w:hAnsi="Cambria"/>
          <w:sz w:val="22"/>
          <w:szCs w:val="22"/>
          <w:lang w:val="en-GB" w:eastAsia="en-US"/>
        </w:rPr>
        <w:t>commitments</w:t>
      </w:r>
      <w:r>
        <w:rPr>
          <w:rFonts w:ascii="Cambria" w:hAnsi="Cambria"/>
          <w:sz w:val="22"/>
          <w:szCs w:val="22"/>
          <w:lang w:val="en-GB" w:eastAsia="en-US"/>
        </w:rPr>
        <w:t xml:space="preserve"> meanwhile negotiating with the Customs Union on</w:t>
      </w:r>
      <w:r w:rsidRPr="00935135">
        <w:rPr>
          <w:rFonts w:ascii="Cambria" w:hAnsi="Cambria"/>
          <w:sz w:val="22"/>
          <w:szCs w:val="22"/>
          <w:lang w:val="en-GB" w:eastAsia="en-US"/>
        </w:rPr>
        <w:t xml:space="preserve"> the list</w:t>
      </w:r>
      <w:r>
        <w:rPr>
          <w:rFonts w:ascii="Cambria" w:hAnsi="Cambria"/>
          <w:sz w:val="22"/>
          <w:szCs w:val="22"/>
          <w:lang w:val="en-GB" w:eastAsia="en-US"/>
        </w:rPr>
        <w:t xml:space="preserve"> of exempted goods and services. </w:t>
      </w:r>
      <w:r w:rsidRPr="00935135">
        <w:rPr>
          <w:rFonts w:ascii="Cambria" w:hAnsi="Cambria"/>
          <w:sz w:val="22"/>
          <w:szCs w:val="22"/>
          <w:lang w:val="en-GB" w:eastAsia="en-US"/>
        </w:rPr>
        <w:t xml:space="preserve">What resources are involved and </w:t>
      </w:r>
      <w:r>
        <w:rPr>
          <w:rFonts w:ascii="Cambria" w:hAnsi="Cambria"/>
          <w:sz w:val="22"/>
          <w:szCs w:val="22"/>
          <w:lang w:val="en-GB" w:eastAsia="en-US"/>
        </w:rPr>
        <w:t>are there any</w:t>
      </w:r>
      <w:r w:rsidRPr="00935135">
        <w:rPr>
          <w:rFonts w:ascii="Cambria" w:hAnsi="Cambria"/>
          <w:sz w:val="22"/>
          <w:szCs w:val="22"/>
          <w:lang w:val="en-GB" w:eastAsia="en-US"/>
        </w:rPr>
        <w:t xml:space="preserve"> spheres where Customs Union integration contradicts RA existing legislation and international commitments</w:t>
      </w:r>
      <w:r>
        <w:rPr>
          <w:rFonts w:ascii="Cambria" w:hAnsi="Cambria"/>
          <w:sz w:val="22"/>
          <w:szCs w:val="22"/>
          <w:lang w:val="en-GB" w:eastAsia="en-US"/>
        </w:rPr>
        <w:t>? Moreover what are the possible economic scenarios in case Armenia enters the Customs Union and what are the specific costs and benefits associated with each scenario? In the contexts of each scenario r</w:t>
      </w:r>
      <w:r w:rsidRPr="00935135">
        <w:rPr>
          <w:rFonts w:ascii="Cambria" w:hAnsi="Cambria"/>
          <w:sz w:val="22"/>
          <w:szCs w:val="22"/>
          <w:lang w:val="en-GB" w:eastAsia="en-US"/>
        </w:rPr>
        <w:t xml:space="preserve">esearchers </w:t>
      </w:r>
      <w:r>
        <w:rPr>
          <w:rFonts w:ascii="Cambria" w:hAnsi="Cambria"/>
          <w:sz w:val="22"/>
          <w:szCs w:val="22"/>
          <w:lang w:val="en-GB" w:eastAsia="en-US"/>
        </w:rPr>
        <w:t xml:space="preserve">for example can </w:t>
      </w:r>
      <w:r w:rsidRPr="00935135">
        <w:rPr>
          <w:rFonts w:ascii="Cambria" w:hAnsi="Cambria"/>
          <w:sz w:val="22"/>
          <w:szCs w:val="22"/>
          <w:lang w:val="en-GB" w:eastAsia="en-US"/>
        </w:rPr>
        <w:t xml:space="preserve">look at the list </w:t>
      </w:r>
      <w:r>
        <w:rPr>
          <w:rFonts w:ascii="Cambria" w:hAnsi="Cambria"/>
          <w:sz w:val="22"/>
          <w:szCs w:val="22"/>
          <w:lang w:val="en-GB" w:eastAsia="en-US"/>
        </w:rPr>
        <w:t>of exempted goods</w:t>
      </w:r>
      <w:r>
        <w:rPr>
          <w:rStyle w:val="FootnoteReference"/>
          <w:rFonts w:ascii="Cambria" w:hAnsi="Cambria"/>
          <w:sz w:val="22"/>
          <w:szCs w:val="22"/>
          <w:lang w:val="en-GB" w:eastAsia="en-US"/>
        </w:rPr>
        <w:footnoteReference w:id="1"/>
      </w:r>
      <w:r w:rsidRPr="00935135">
        <w:rPr>
          <w:rFonts w:ascii="Cambria" w:hAnsi="Cambria"/>
          <w:sz w:val="22"/>
          <w:szCs w:val="22"/>
          <w:lang w:val="en-GB" w:eastAsia="en-US"/>
        </w:rPr>
        <w:t>.</w:t>
      </w:r>
      <w:r>
        <w:rPr>
          <w:rFonts w:ascii="Cambria" w:hAnsi="Cambria"/>
          <w:sz w:val="22"/>
          <w:szCs w:val="22"/>
          <w:lang w:val="en-GB" w:eastAsia="en-US"/>
        </w:rPr>
        <w:t xml:space="preserve"> Similarly a larger scenario on the integration to the Customs Union can be compared with the economic integration framework provided by Association Agreement based on selected criteria and exiting documents of Customs Union and Association Agreement texts in countries comparable to Armenia. </w:t>
      </w:r>
    </w:p>
    <w:p w:rsidR="00DA6047" w:rsidRPr="000634DD" w:rsidRDefault="00DA6047" w:rsidP="00DA6047">
      <w:pPr>
        <w:ind w:right="-142"/>
        <w:jc w:val="both"/>
        <w:rPr>
          <w:rFonts w:ascii="Sylfaen" w:hAnsi="Sylfaen"/>
          <w:sz w:val="22"/>
          <w:szCs w:val="22"/>
          <w:lang w:val="en-GB" w:eastAsia="en-US"/>
        </w:rPr>
      </w:pPr>
      <w:proofErr w:type="gramStart"/>
      <w:r w:rsidRPr="00935135">
        <w:rPr>
          <w:rFonts w:ascii="Cambria" w:hAnsi="Cambria"/>
          <w:b/>
          <w:sz w:val="22"/>
          <w:szCs w:val="22"/>
          <w:lang w:val="en-GB" w:eastAsia="en-US"/>
        </w:rPr>
        <w:t>Eastern Partner</w:t>
      </w:r>
      <w:r>
        <w:rPr>
          <w:rFonts w:ascii="Cambria" w:hAnsi="Cambria"/>
          <w:b/>
          <w:sz w:val="22"/>
          <w:szCs w:val="22"/>
          <w:lang w:val="en-GB" w:eastAsia="en-US"/>
        </w:rPr>
        <w:t>ship under t</w:t>
      </w:r>
      <w:r w:rsidRPr="00935135">
        <w:rPr>
          <w:rFonts w:ascii="Cambria" w:hAnsi="Cambria"/>
          <w:b/>
          <w:sz w:val="22"/>
          <w:szCs w:val="22"/>
          <w:lang w:val="en-GB" w:eastAsia="en-US"/>
        </w:rPr>
        <w:t>hreat?</w:t>
      </w:r>
      <w:proofErr w:type="gramEnd"/>
      <w:r w:rsidRPr="00935135">
        <w:rPr>
          <w:rFonts w:ascii="Cambria" w:hAnsi="Cambria"/>
          <w:b/>
          <w:sz w:val="22"/>
          <w:szCs w:val="22"/>
          <w:lang w:val="en-GB" w:eastAsia="en-US"/>
        </w:rPr>
        <w:t xml:space="preserve"> EU’s new agenda: comparative aspect.</w:t>
      </w:r>
      <w:r w:rsidRPr="00935135">
        <w:rPr>
          <w:rFonts w:ascii="Cambria" w:hAnsi="Cambria"/>
          <w:sz w:val="22"/>
          <w:szCs w:val="22"/>
          <w:lang w:val="en-GB" w:eastAsia="en-US"/>
        </w:rPr>
        <w:t xml:space="preserve"> Will the EU revise its’ terms of working with the Armenian Government or go on with the same type and level of cooperation just shifting to</w:t>
      </w:r>
      <w:r>
        <w:rPr>
          <w:rFonts w:ascii="Cambria" w:hAnsi="Cambria"/>
          <w:sz w:val="22"/>
          <w:szCs w:val="22"/>
          <w:lang w:val="en-GB" w:eastAsia="en-US"/>
        </w:rPr>
        <w:t xml:space="preserve"> more or less</w:t>
      </w:r>
      <w:r w:rsidRPr="00935135">
        <w:rPr>
          <w:rFonts w:ascii="Cambria" w:hAnsi="Cambria"/>
          <w:sz w:val="22"/>
          <w:szCs w:val="22"/>
          <w:lang w:val="en-GB" w:eastAsia="en-US"/>
        </w:rPr>
        <w:t xml:space="preserve"> ‘neutral’ spheres of </w:t>
      </w:r>
      <w:r>
        <w:rPr>
          <w:rFonts w:ascii="Cambria" w:hAnsi="Cambria"/>
          <w:sz w:val="22"/>
          <w:szCs w:val="22"/>
          <w:lang w:val="en-GB" w:eastAsia="en-US"/>
        </w:rPr>
        <w:t>‘</w:t>
      </w:r>
      <w:proofErr w:type="spellStart"/>
      <w:r w:rsidRPr="00935135">
        <w:rPr>
          <w:rFonts w:ascii="Cambria" w:hAnsi="Cambria"/>
          <w:sz w:val="22"/>
          <w:szCs w:val="22"/>
          <w:lang w:val="en-GB" w:eastAsia="en-US"/>
        </w:rPr>
        <w:t>sectoral</w:t>
      </w:r>
      <w:proofErr w:type="spellEnd"/>
      <w:r>
        <w:rPr>
          <w:rFonts w:ascii="Cambria" w:hAnsi="Cambria"/>
          <w:sz w:val="22"/>
          <w:szCs w:val="22"/>
          <w:lang w:val="en-GB" w:eastAsia="en-US"/>
        </w:rPr>
        <w:t>’</w:t>
      </w:r>
      <w:r w:rsidRPr="00935135">
        <w:rPr>
          <w:rFonts w:ascii="Cambria" w:hAnsi="Cambria"/>
          <w:sz w:val="22"/>
          <w:szCs w:val="22"/>
          <w:lang w:val="en-GB" w:eastAsia="en-US"/>
        </w:rPr>
        <w:t xml:space="preserve"> cooperation. If yes what will be the effect of such</w:t>
      </w:r>
      <w:r>
        <w:rPr>
          <w:rFonts w:ascii="Cambria" w:hAnsi="Cambria"/>
          <w:sz w:val="22"/>
          <w:szCs w:val="22"/>
          <w:lang w:val="en-GB" w:eastAsia="en-US"/>
        </w:rPr>
        <w:t xml:space="preserve"> ‘neutral’ inclusion on</w:t>
      </w:r>
      <w:r w:rsidRPr="00935135">
        <w:rPr>
          <w:rFonts w:ascii="Cambria" w:hAnsi="Cambria"/>
          <w:sz w:val="22"/>
          <w:szCs w:val="22"/>
          <w:lang w:val="en-GB" w:eastAsia="en-US"/>
        </w:rPr>
        <w:t xml:space="preserve"> the cooperation between Armenia and the EU. W</w:t>
      </w:r>
      <w:r>
        <w:rPr>
          <w:rFonts w:ascii="Cambria" w:hAnsi="Cambria"/>
          <w:sz w:val="22"/>
          <w:szCs w:val="22"/>
          <w:lang w:val="en-GB" w:eastAsia="en-US"/>
        </w:rPr>
        <w:t xml:space="preserve">hat are the main directions, </w:t>
      </w:r>
      <w:r w:rsidRPr="00935135">
        <w:rPr>
          <w:rFonts w:ascii="Cambria" w:hAnsi="Cambria"/>
          <w:sz w:val="22"/>
          <w:szCs w:val="22"/>
          <w:lang w:val="en-GB" w:eastAsia="en-US"/>
        </w:rPr>
        <w:t xml:space="preserve">format of work and cooperation under new circumstances that the civil society would like to see in EU’s renewed </w:t>
      </w:r>
      <w:proofErr w:type="gramStart"/>
      <w:r w:rsidRPr="00935135">
        <w:rPr>
          <w:rFonts w:ascii="Cambria" w:hAnsi="Cambria"/>
          <w:sz w:val="22"/>
          <w:szCs w:val="22"/>
          <w:lang w:val="en-GB" w:eastAsia="en-US"/>
        </w:rPr>
        <w:t>agenda.</w:t>
      </w:r>
      <w:proofErr w:type="gramEnd"/>
      <w:r w:rsidRPr="00935135">
        <w:rPr>
          <w:rFonts w:ascii="Cambria" w:hAnsi="Cambria"/>
          <w:sz w:val="22"/>
          <w:szCs w:val="22"/>
          <w:lang w:val="en-GB" w:eastAsia="en-US"/>
        </w:rPr>
        <w:t xml:space="preserve"> </w:t>
      </w:r>
      <w:r>
        <w:rPr>
          <w:rFonts w:ascii="Cambria" w:hAnsi="Cambria"/>
          <w:sz w:val="22"/>
          <w:szCs w:val="22"/>
          <w:lang w:val="en-GB" w:eastAsia="en-US"/>
        </w:rPr>
        <w:t xml:space="preserve">How effectiveness of direct budget funding can be assessed so far? </w:t>
      </w:r>
      <w:r w:rsidRPr="00935135">
        <w:rPr>
          <w:rFonts w:ascii="Cambria" w:hAnsi="Cambria"/>
          <w:sz w:val="22"/>
          <w:szCs w:val="22"/>
          <w:lang w:val="en-GB" w:eastAsia="en-US"/>
        </w:rPr>
        <w:t xml:space="preserve">From the other hand there are number of questions that relate to regional developments i.e. how developments in other </w:t>
      </w:r>
      <w:proofErr w:type="spellStart"/>
      <w:r w:rsidRPr="00935135">
        <w:rPr>
          <w:rFonts w:ascii="Cambria" w:hAnsi="Cambria"/>
          <w:sz w:val="22"/>
          <w:szCs w:val="22"/>
          <w:lang w:val="en-GB" w:eastAsia="en-US"/>
        </w:rPr>
        <w:t>EaP</w:t>
      </w:r>
      <w:proofErr w:type="spellEnd"/>
      <w:r w:rsidRPr="00935135">
        <w:rPr>
          <w:rFonts w:ascii="Cambria" w:hAnsi="Cambria"/>
          <w:sz w:val="22"/>
          <w:szCs w:val="22"/>
          <w:lang w:val="en-GB" w:eastAsia="en-US"/>
        </w:rPr>
        <w:t xml:space="preserve"> countries may tend to affect the EU’s new agenda of work in Armenia, who benefits and who gains in the short and longer terms from Russia’s ‘invasion’ into the </w:t>
      </w:r>
      <w:proofErr w:type="spellStart"/>
      <w:r w:rsidRPr="00935135">
        <w:rPr>
          <w:rFonts w:ascii="Cambria" w:hAnsi="Cambria"/>
          <w:sz w:val="22"/>
          <w:szCs w:val="22"/>
          <w:lang w:val="en-GB" w:eastAsia="en-US"/>
        </w:rPr>
        <w:t>EaP</w:t>
      </w:r>
      <w:proofErr w:type="spellEnd"/>
      <w:r w:rsidRPr="00935135">
        <w:rPr>
          <w:rFonts w:ascii="Cambria" w:hAnsi="Cambria"/>
          <w:sz w:val="22"/>
          <w:szCs w:val="22"/>
          <w:lang w:val="en-GB" w:eastAsia="en-US"/>
        </w:rPr>
        <w:t xml:space="preserve"> cooperation framework and how different development scenarios in Ukraine may affect Russia’s </w:t>
      </w:r>
      <w:r>
        <w:rPr>
          <w:rFonts w:ascii="Cambria" w:hAnsi="Cambria"/>
          <w:sz w:val="22"/>
          <w:szCs w:val="22"/>
          <w:lang w:val="en-GB" w:eastAsia="en-US"/>
        </w:rPr>
        <w:t xml:space="preserve">role in the region. </w:t>
      </w:r>
      <w:r>
        <w:rPr>
          <w:rFonts w:ascii="Sylfaen" w:hAnsi="Sylfaen"/>
          <w:sz w:val="22"/>
          <w:szCs w:val="22"/>
          <w:lang w:val="en-GB" w:eastAsia="en-US"/>
        </w:rPr>
        <w:t xml:space="preserve"> </w:t>
      </w:r>
    </w:p>
    <w:p w:rsidR="00DA6047" w:rsidRPr="00935135" w:rsidRDefault="00DA6047" w:rsidP="00DA6047">
      <w:pPr>
        <w:ind w:right="-142"/>
        <w:jc w:val="both"/>
        <w:rPr>
          <w:rFonts w:ascii="Cambria" w:hAnsi="Cambria"/>
          <w:sz w:val="22"/>
          <w:szCs w:val="22"/>
          <w:lang w:val="en-GB" w:eastAsia="en-US"/>
        </w:rPr>
      </w:pPr>
      <w:r>
        <w:rPr>
          <w:rFonts w:ascii="Cambria" w:hAnsi="Cambria"/>
          <w:b/>
          <w:sz w:val="22"/>
          <w:szCs w:val="22"/>
          <w:lang w:val="en-GB" w:eastAsia="en-US"/>
        </w:rPr>
        <w:t>Value based EU integration and renewed normative diffusion t</w:t>
      </w:r>
      <w:r w:rsidRPr="00935135">
        <w:rPr>
          <w:rFonts w:ascii="Cambria" w:hAnsi="Cambria"/>
          <w:b/>
          <w:sz w:val="22"/>
          <w:szCs w:val="22"/>
          <w:lang w:val="en-GB" w:eastAsia="en-US"/>
        </w:rPr>
        <w:t>ools</w:t>
      </w:r>
      <w:r w:rsidRPr="00935135">
        <w:rPr>
          <w:rFonts w:ascii="Cambria" w:hAnsi="Cambria"/>
          <w:sz w:val="22"/>
          <w:szCs w:val="22"/>
          <w:lang w:val="en-GB" w:eastAsia="en-US"/>
        </w:rPr>
        <w:t>. The European Union declares that human rights are at the core of its relationships with the countries involved in the Eastern Partnership. This has to do with some of the most important norms that lie at the heart of the EU project, which EU as a normative power</w:t>
      </w:r>
      <w:r>
        <w:rPr>
          <w:rFonts w:ascii="Cambria" w:hAnsi="Cambria"/>
          <w:sz w:val="22"/>
          <w:szCs w:val="22"/>
          <w:lang w:val="en-GB" w:eastAsia="en-US"/>
        </w:rPr>
        <w:t>,</w:t>
      </w:r>
      <w:r w:rsidRPr="00935135">
        <w:rPr>
          <w:rFonts w:ascii="Cambria" w:hAnsi="Cambria"/>
          <w:sz w:val="22"/>
          <w:szCs w:val="22"/>
          <w:lang w:val="en-GB" w:eastAsia="en-US"/>
        </w:rPr>
        <w:t xml:space="preserve"> is trying to diffuse via number of tools.  Will the Europeans engage in justice and human rights reforms the same way as they have been doing before or will they try to initiate wider campaigns meant to in</w:t>
      </w:r>
      <w:r>
        <w:rPr>
          <w:rFonts w:ascii="Cambria" w:hAnsi="Cambria"/>
          <w:sz w:val="22"/>
          <w:szCs w:val="22"/>
          <w:lang w:val="en-GB" w:eastAsia="en-US"/>
        </w:rPr>
        <w:t>ternalize EU values and norms in</w:t>
      </w:r>
      <w:r w:rsidRPr="00935135">
        <w:rPr>
          <w:rFonts w:ascii="Cambria" w:hAnsi="Cambria"/>
          <w:sz w:val="22"/>
          <w:szCs w:val="22"/>
          <w:lang w:val="en-GB" w:eastAsia="en-US"/>
        </w:rPr>
        <w:t xml:space="preserve"> the eyes of the wider public thus gaining an additional bottom up leverage when cooperating with the Armenian Government in the mentioned areas </w:t>
      </w:r>
      <w:r>
        <w:rPr>
          <w:rFonts w:ascii="Cambria" w:hAnsi="Cambria"/>
          <w:sz w:val="22"/>
          <w:szCs w:val="22"/>
          <w:lang w:val="en-GB" w:eastAsia="en-US"/>
        </w:rPr>
        <w:t>are yet some of question that need</w:t>
      </w:r>
      <w:r w:rsidRPr="00935135">
        <w:rPr>
          <w:rFonts w:ascii="Cambria" w:hAnsi="Cambria"/>
          <w:sz w:val="22"/>
          <w:szCs w:val="22"/>
          <w:lang w:val="en-GB" w:eastAsia="en-US"/>
        </w:rPr>
        <w:t xml:space="preserve"> to be answered. A prospective study </w:t>
      </w:r>
      <w:r>
        <w:rPr>
          <w:rFonts w:ascii="Cambria" w:hAnsi="Cambria"/>
          <w:sz w:val="22"/>
          <w:szCs w:val="22"/>
          <w:lang w:val="en-GB" w:eastAsia="en-US"/>
        </w:rPr>
        <w:t>can</w:t>
      </w:r>
      <w:r w:rsidRPr="00935135">
        <w:rPr>
          <w:rFonts w:ascii="Cambria" w:hAnsi="Cambria"/>
          <w:sz w:val="22"/>
          <w:szCs w:val="22"/>
          <w:lang w:val="en-GB" w:eastAsia="en-US"/>
        </w:rPr>
        <w:t xml:space="preserve"> look at the existing normative diffusion tools that have been employed by the EU so far (i.e. political party cooperation, grants, </w:t>
      </w:r>
      <w:r>
        <w:rPr>
          <w:rFonts w:ascii="Cambria" w:hAnsi="Cambria"/>
          <w:sz w:val="22"/>
          <w:szCs w:val="22"/>
          <w:lang w:val="en-GB" w:eastAsia="en-US"/>
        </w:rPr>
        <w:t xml:space="preserve">direct budge support </w:t>
      </w:r>
      <w:r w:rsidRPr="00935135">
        <w:rPr>
          <w:rFonts w:ascii="Cambria" w:hAnsi="Cambria"/>
          <w:sz w:val="22"/>
          <w:szCs w:val="22"/>
          <w:lang w:val="en-GB" w:eastAsia="en-US"/>
        </w:rPr>
        <w:t>etc.) and the effectiveness of those</w:t>
      </w:r>
      <w:r>
        <w:rPr>
          <w:rFonts w:ascii="Cambria" w:hAnsi="Cambria"/>
          <w:sz w:val="22"/>
          <w:szCs w:val="22"/>
          <w:lang w:val="en-GB" w:eastAsia="en-US"/>
        </w:rPr>
        <w:t xml:space="preserve"> tools</w:t>
      </w:r>
      <w:r w:rsidRPr="00935135">
        <w:rPr>
          <w:rFonts w:ascii="Cambria" w:hAnsi="Cambria"/>
          <w:sz w:val="22"/>
          <w:szCs w:val="22"/>
          <w:lang w:val="en-GB" w:eastAsia="en-US"/>
        </w:rPr>
        <w:t>. Additionally new tools</w:t>
      </w:r>
      <w:r>
        <w:rPr>
          <w:rFonts w:ascii="Cambria" w:hAnsi="Cambria"/>
          <w:sz w:val="22"/>
          <w:szCs w:val="22"/>
          <w:lang w:val="en-GB" w:eastAsia="en-US"/>
        </w:rPr>
        <w:t>/renewed employment of the same tools</w:t>
      </w:r>
      <w:r w:rsidRPr="00935135">
        <w:rPr>
          <w:rFonts w:ascii="Cambria" w:hAnsi="Cambria"/>
          <w:sz w:val="22"/>
          <w:szCs w:val="22"/>
          <w:lang w:val="en-GB" w:eastAsia="en-US"/>
        </w:rPr>
        <w:t xml:space="preserve"> and engagement mechanisms are going to be explored and put forward as direct recommendations to the EU. </w:t>
      </w:r>
    </w:p>
    <w:p w:rsidR="00DA6047" w:rsidRDefault="00DA6047" w:rsidP="00DA6047">
      <w:pPr>
        <w:ind w:right="-142"/>
        <w:jc w:val="both"/>
        <w:rPr>
          <w:rFonts w:ascii="Cambria" w:hAnsi="Cambria"/>
          <w:sz w:val="22"/>
          <w:szCs w:val="22"/>
          <w:lang w:val="en-GB" w:eastAsia="en-US"/>
        </w:rPr>
      </w:pPr>
      <w:proofErr w:type="spellStart"/>
      <w:r>
        <w:rPr>
          <w:rFonts w:ascii="Cambria" w:hAnsi="Cambria"/>
          <w:b/>
          <w:sz w:val="22"/>
          <w:szCs w:val="22"/>
          <w:lang w:val="en-GB" w:eastAsia="en-US"/>
        </w:rPr>
        <w:t>EaP’s</w:t>
      </w:r>
      <w:proofErr w:type="spellEnd"/>
      <w:r>
        <w:rPr>
          <w:rFonts w:ascii="Cambria" w:hAnsi="Cambria"/>
          <w:b/>
          <w:sz w:val="22"/>
          <w:szCs w:val="22"/>
          <w:lang w:val="en-GB" w:eastAsia="en-US"/>
        </w:rPr>
        <w:t xml:space="preserve"> Civil Society Forum</w:t>
      </w:r>
      <w:r w:rsidRPr="00935135">
        <w:rPr>
          <w:rFonts w:ascii="Cambria" w:hAnsi="Cambria"/>
          <w:b/>
          <w:sz w:val="22"/>
          <w:szCs w:val="22"/>
          <w:lang w:val="en-GB" w:eastAsia="en-US"/>
        </w:rPr>
        <w:t xml:space="preserve"> after September three and renewed collaboration terms between the EU and civil society in Armenia.</w:t>
      </w:r>
      <w:r w:rsidRPr="00935135">
        <w:rPr>
          <w:rFonts w:ascii="Cambria" w:hAnsi="Cambria"/>
          <w:sz w:val="22"/>
          <w:szCs w:val="22"/>
          <w:lang w:val="en-GB" w:eastAsia="en-US"/>
        </w:rPr>
        <w:t xml:space="preserve"> In the course of its</w:t>
      </w:r>
      <w:r>
        <w:rPr>
          <w:rFonts w:ascii="Cambria" w:hAnsi="Cambria"/>
          <w:sz w:val="22"/>
          <w:szCs w:val="22"/>
          <w:lang w:val="en-GB" w:eastAsia="en-US"/>
        </w:rPr>
        <w:t>’</w:t>
      </w:r>
      <w:r w:rsidRPr="00935135">
        <w:rPr>
          <w:rFonts w:ascii="Cambria" w:hAnsi="Cambria"/>
          <w:sz w:val="22"/>
          <w:szCs w:val="22"/>
          <w:lang w:val="en-GB" w:eastAsia="en-US"/>
        </w:rPr>
        <w:t xml:space="preserve"> four-year existence much energy and time has gone into establishing the institutional structure of the Eastern Partnership Civil Society Forum, however assessment of its policy related outcomes are quite </w:t>
      </w:r>
      <w:r w:rsidRPr="00077096">
        <w:rPr>
          <w:rFonts w:ascii="Cambria" w:hAnsi="Cambria"/>
          <w:sz w:val="22"/>
          <w:szCs w:val="22"/>
          <w:lang w:val="en-GB" w:eastAsia="en-US"/>
        </w:rPr>
        <w:t>modest</w:t>
      </w:r>
      <w:r>
        <w:rPr>
          <w:rStyle w:val="FootnoteReference"/>
          <w:rFonts w:ascii="Cambria" w:hAnsi="Cambria"/>
          <w:sz w:val="22"/>
          <w:szCs w:val="22"/>
          <w:lang w:val="en-GB" w:eastAsia="en-US"/>
        </w:rPr>
        <w:footnoteReference w:id="2"/>
      </w:r>
      <w:r w:rsidRPr="00935135">
        <w:rPr>
          <w:rFonts w:ascii="Cambria" w:hAnsi="Cambria"/>
          <w:sz w:val="22"/>
          <w:szCs w:val="22"/>
          <w:lang w:val="en-GB" w:eastAsia="en-US"/>
        </w:rPr>
        <w:t xml:space="preserve">. </w:t>
      </w:r>
      <w:r>
        <w:rPr>
          <w:rFonts w:ascii="Cambria" w:hAnsi="Cambria"/>
          <w:sz w:val="22"/>
          <w:szCs w:val="22"/>
          <w:lang w:val="en-GB" w:eastAsia="en-US"/>
        </w:rPr>
        <w:t xml:space="preserve">Taking this into account </w:t>
      </w:r>
      <w:r w:rsidRPr="00935135">
        <w:rPr>
          <w:rFonts w:ascii="Cambria" w:hAnsi="Cambria"/>
          <w:sz w:val="22"/>
          <w:szCs w:val="22"/>
          <w:lang w:val="en-GB" w:eastAsia="en-US"/>
        </w:rPr>
        <w:t>will the cooperation with the Civil Society Platform continue in the same way or some flexible and objective benchmarks of assessment of NGO’s work and impact inside and outside the Platform are to be developed to make platform work and have policy relates outcomes and impact in the nearest future? If yes a model assessment criteria/methodology of CSO’s work in the Platform are to be developed in close cooperation with CS organizations along with flexible mechanisms of employing those</w:t>
      </w:r>
      <w:r>
        <w:rPr>
          <w:rFonts w:ascii="Cambria" w:hAnsi="Cambria"/>
          <w:sz w:val="22"/>
          <w:szCs w:val="22"/>
          <w:lang w:val="en-GB" w:eastAsia="en-US"/>
        </w:rPr>
        <w:t xml:space="preserve"> in practice</w:t>
      </w:r>
      <w:r w:rsidRPr="00935135">
        <w:rPr>
          <w:rFonts w:ascii="Cambria" w:hAnsi="Cambria"/>
          <w:sz w:val="22"/>
          <w:szCs w:val="22"/>
          <w:lang w:val="en-GB" w:eastAsia="en-US"/>
        </w:rPr>
        <w:t xml:space="preserve">.   </w:t>
      </w:r>
    </w:p>
    <w:p w:rsidR="00DA6047" w:rsidRDefault="00DA6047" w:rsidP="00DA6047">
      <w:pPr>
        <w:autoSpaceDE w:val="0"/>
        <w:autoSpaceDN w:val="0"/>
        <w:adjustRightInd w:val="0"/>
        <w:ind w:right="-142"/>
        <w:jc w:val="both"/>
        <w:rPr>
          <w:rFonts w:ascii="Cambria" w:hAnsi="Cambria"/>
          <w:sz w:val="22"/>
          <w:szCs w:val="22"/>
          <w:lang w:val="en-GB" w:eastAsia="en-US"/>
        </w:rPr>
      </w:pPr>
      <w:proofErr w:type="gramStart"/>
      <w:r>
        <w:rPr>
          <w:rFonts w:ascii="Cambria" w:hAnsi="Cambria"/>
          <w:b/>
          <w:sz w:val="22"/>
          <w:szCs w:val="22"/>
          <w:lang w:val="en-GB" w:eastAsia="en-US"/>
        </w:rPr>
        <w:t>Visa Liberalization.</w:t>
      </w:r>
      <w:proofErr w:type="gramEnd"/>
      <w:r>
        <w:rPr>
          <w:rFonts w:ascii="Cambria" w:hAnsi="Cambria"/>
          <w:b/>
          <w:sz w:val="22"/>
          <w:szCs w:val="22"/>
          <w:lang w:val="en-GB" w:eastAsia="en-US"/>
        </w:rPr>
        <w:t xml:space="preserve"> </w:t>
      </w:r>
      <w:r w:rsidRPr="00935135">
        <w:rPr>
          <w:rFonts w:ascii="Cambria" w:hAnsi="Cambria"/>
          <w:sz w:val="22"/>
          <w:szCs w:val="22"/>
          <w:lang w:val="en-GB" w:eastAsia="en-US"/>
        </w:rPr>
        <w:t xml:space="preserve">Now when Armenia has successfully completed the first stage of </w:t>
      </w:r>
      <w:r>
        <w:rPr>
          <w:rFonts w:ascii="Cambria" w:hAnsi="Cambria"/>
          <w:sz w:val="22"/>
          <w:szCs w:val="22"/>
          <w:lang w:val="en-GB" w:eastAsia="en-US"/>
        </w:rPr>
        <w:t xml:space="preserve">the </w:t>
      </w:r>
      <w:r w:rsidRPr="00935135">
        <w:rPr>
          <w:rFonts w:ascii="Cambria" w:hAnsi="Cambria"/>
          <w:sz w:val="22"/>
          <w:szCs w:val="22"/>
          <w:lang w:val="en-GB" w:eastAsia="en-US"/>
        </w:rPr>
        <w:t>scale process of visa liberalization process and meanwhile declared about the willingness to join the Russ</w:t>
      </w:r>
      <w:r>
        <w:rPr>
          <w:rFonts w:ascii="Cambria" w:hAnsi="Cambria"/>
          <w:sz w:val="22"/>
          <w:szCs w:val="22"/>
          <w:lang w:val="en-GB" w:eastAsia="en-US"/>
        </w:rPr>
        <w:t>ia led Customs Union, the EU may have</w:t>
      </w:r>
      <w:r w:rsidRPr="00935135">
        <w:rPr>
          <w:rFonts w:ascii="Cambria" w:hAnsi="Cambria"/>
          <w:sz w:val="22"/>
          <w:szCs w:val="22"/>
          <w:lang w:val="en-GB" w:eastAsia="en-US"/>
        </w:rPr>
        <w:t xml:space="preserve"> an increased interest to foster the visa liberalization process. How and on what terms Armenia can still remedy the situation and fully benefit from such cooperation with the EU, how action plans for each stage of the process are to be met and whether there are any mechanisms of work that can prevent imitation of the reform in the mentioned specific areas, how the precondition of the antidiscrimination legislation and protection of the rights of minorities can be met </w:t>
      </w:r>
      <w:r>
        <w:rPr>
          <w:rFonts w:ascii="Cambria" w:hAnsi="Cambria"/>
          <w:sz w:val="22"/>
          <w:szCs w:val="22"/>
          <w:lang w:val="en-GB" w:eastAsia="en-US"/>
        </w:rPr>
        <w:t xml:space="preserve">in the given framework </w:t>
      </w:r>
      <w:r w:rsidRPr="00935135">
        <w:rPr>
          <w:rFonts w:ascii="Cambria" w:hAnsi="Cambria"/>
          <w:sz w:val="22"/>
          <w:szCs w:val="22"/>
          <w:lang w:val="en-GB" w:eastAsia="en-US"/>
        </w:rPr>
        <w:t>to the benefit of Armenian society at large</w:t>
      </w:r>
      <w:r>
        <w:rPr>
          <w:rFonts w:ascii="Cambria" w:hAnsi="Cambria"/>
          <w:sz w:val="22"/>
          <w:szCs w:val="22"/>
          <w:lang w:val="en-GB" w:eastAsia="en-US"/>
        </w:rPr>
        <w:t xml:space="preserve">? </w:t>
      </w:r>
    </w:p>
    <w:p w:rsidR="00DA6047" w:rsidRPr="007949DC" w:rsidRDefault="00DA6047" w:rsidP="00DA6047">
      <w:pPr>
        <w:ind w:right="-142"/>
        <w:jc w:val="both"/>
        <w:rPr>
          <w:rFonts w:ascii="Cambria" w:hAnsi="Cambria"/>
          <w:sz w:val="22"/>
          <w:szCs w:val="22"/>
          <w:lang w:val="en-GB"/>
        </w:rPr>
      </w:pPr>
      <w:proofErr w:type="gramStart"/>
      <w:r w:rsidRPr="007E3B0C">
        <w:rPr>
          <w:rFonts w:asciiTheme="majorHAnsi" w:eastAsia="Times New Roman" w:hAnsiTheme="majorHAnsi" w:cs="Arial"/>
          <w:b/>
          <w:sz w:val="22"/>
          <w:szCs w:val="22"/>
          <w:lang w:val="en-US"/>
        </w:rPr>
        <w:t>Political Implications of Customs Union Integration and Regional Security</w:t>
      </w:r>
      <w:r>
        <w:rPr>
          <w:rFonts w:asciiTheme="majorHAnsi" w:eastAsia="Times New Roman" w:hAnsiTheme="majorHAnsi" w:cs="Arial"/>
          <w:b/>
          <w:sz w:val="22"/>
          <w:szCs w:val="22"/>
          <w:lang w:val="en-US"/>
        </w:rPr>
        <w:t>.</w:t>
      </w:r>
      <w:proofErr w:type="gramEnd"/>
      <w:r>
        <w:rPr>
          <w:rFonts w:asciiTheme="majorHAnsi" w:eastAsia="Times New Roman" w:hAnsiTheme="majorHAnsi" w:cs="Arial"/>
          <w:b/>
          <w:sz w:val="22"/>
          <w:szCs w:val="22"/>
          <w:lang w:val="en-US"/>
        </w:rPr>
        <w:t xml:space="preserve"> </w:t>
      </w:r>
      <w:r>
        <w:rPr>
          <w:rFonts w:ascii="Cambria" w:hAnsi="Cambria"/>
          <w:sz w:val="22"/>
          <w:szCs w:val="22"/>
          <w:lang w:val="en-GB" w:eastAsia="en-US"/>
        </w:rPr>
        <w:t xml:space="preserve"> </w:t>
      </w:r>
      <w:r w:rsidRPr="007949DC">
        <w:rPr>
          <w:rFonts w:ascii="Cambria" w:hAnsi="Cambria"/>
          <w:sz w:val="22"/>
          <w:szCs w:val="22"/>
          <w:lang w:val="en-GB"/>
        </w:rPr>
        <w:t xml:space="preserve">Armenia </w:t>
      </w:r>
      <w:r>
        <w:rPr>
          <w:rFonts w:ascii="Cambria" w:hAnsi="Cambria"/>
          <w:sz w:val="22"/>
          <w:szCs w:val="22"/>
          <w:lang w:val="en-GB"/>
        </w:rPr>
        <w:t xml:space="preserve">has </w:t>
      </w:r>
      <w:r w:rsidRPr="007949DC">
        <w:rPr>
          <w:rFonts w:ascii="Cambria" w:hAnsi="Cambria"/>
          <w:sz w:val="22"/>
          <w:szCs w:val="22"/>
          <w:lang w:val="en-GB"/>
        </w:rPr>
        <w:t>almost irremediably linked its security and economy, in particular its</w:t>
      </w:r>
      <w:r>
        <w:rPr>
          <w:rFonts w:ascii="Cambria" w:hAnsi="Cambria"/>
          <w:sz w:val="22"/>
          <w:szCs w:val="22"/>
          <w:lang w:val="en-GB"/>
        </w:rPr>
        <w:t>’</w:t>
      </w:r>
      <w:r w:rsidRPr="007949DC">
        <w:rPr>
          <w:rFonts w:ascii="Cambria" w:hAnsi="Cambria"/>
          <w:sz w:val="22"/>
          <w:szCs w:val="22"/>
          <w:lang w:val="en-GB"/>
        </w:rPr>
        <w:t xml:space="preserve"> energy sector, to Russia. The country is a member of the Collective Security Treaty Organization (CSTO) — </w:t>
      </w:r>
      <w:r>
        <w:rPr>
          <w:rFonts w:ascii="Cambria" w:hAnsi="Cambria"/>
          <w:sz w:val="22"/>
          <w:szCs w:val="22"/>
          <w:lang w:val="en-GB"/>
        </w:rPr>
        <w:t xml:space="preserve">and has signed an extended Russian Armenian defence pact in 2010. Given Russia’s increasing military presence in the region applicants are invited to study policies regarding RA security and </w:t>
      </w:r>
      <w:proofErr w:type="spellStart"/>
      <w:r>
        <w:rPr>
          <w:rFonts w:ascii="Cambria" w:hAnsi="Cambria"/>
          <w:sz w:val="22"/>
          <w:szCs w:val="22"/>
          <w:lang w:val="en-GB"/>
        </w:rPr>
        <w:t>Nagorno</w:t>
      </w:r>
      <w:proofErr w:type="spellEnd"/>
      <w:r>
        <w:rPr>
          <w:rFonts w:ascii="Cambria" w:hAnsi="Cambria"/>
          <w:sz w:val="22"/>
          <w:szCs w:val="22"/>
          <w:lang w:val="en-GB"/>
        </w:rPr>
        <w:t xml:space="preserve"> </w:t>
      </w:r>
      <w:proofErr w:type="spellStart"/>
      <w:r>
        <w:rPr>
          <w:rFonts w:ascii="Cambria" w:hAnsi="Cambria"/>
          <w:sz w:val="22"/>
          <w:szCs w:val="22"/>
          <w:lang w:val="en-GB"/>
        </w:rPr>
        <w:t>Kharabagh</w:t>
      </w:r>
      <w:proofErr w:type="spellEnd"/>
      <w:r>
        <w:rPr>
          <w:rFonts w:ascii="Cambria" w:hAnsi="Cambria"/>
          <w:sz w:val="22"/>
          <w:szCs w:val="22"/>
          <w:lang w:val="en-GB"/>
        </w:rPr>
        <w:t xml:space="preserve"> conflict resolution in the context of new regional integration scenarios. </w:t>
      </w:r>
    </w:p>
    <w:p w:rsidR="00DA6047" w:rsidRDefault="00DA6047" w:rsidP="00DA6047">
      <w:pPr>
        <w:jc w:val="right"/>
        <w:rPr>
          <w:rFonts w:ascii="Cambria" w:hAnsi="Cambria"/>
          <w:b/>
          <w:sz w:val="22"/>
          <w:szCs w:val="22"/>
          <w:lang w:val="en-GB" w:eastAsia="en-US"/>
        </w:rPr>
      </w:pPr>
    </w:p>
    <w:p w:rsidR="000F12A2" w:rsidRPr="00DA6047" w:rsidRDefault="00DA6047" w:rsidP="00DA6047">
      <w:pPr>
        <w:jc w:val="right"/>
        <w:rPr>
          <w:rFonts w:ascii="Cambria" w:hAnsi="Cambria"/>
          <w:b/>
          <w:sz w:val="22"/>
          <w:szCs w:val="22"/>
          <w:lang w:val="en-GB" w:eastAsia="en-US"/>
        </w:rPr>
      </w:pPr>
      <w:r w:rsidRPr="00DA6047">
        <w:rPr>
          <w:rFonts w:ascii="Cambria" w:hAnsi="Cambria"/>
          <w:b/>
          <w:sz w:val="22"/>
          <w:szCs w:val="22"/>
          <w:lang w:val="en-GB" w:eastAsia="en-US"/>
        </w:rPr>
        <w:t xml:space="preserve">Appendix </w:t>
      </w:r>
      <w:r>
        <w:rPr>
          <w:rFonts w:ascii="Cambria" w:hAnsi="Cambria"/>
          <w:b/>
          <w:sz w:val="22"/>
          <w:szCs w:val="22"/>
          <w:lang w:val="en-GB" w:eastAsia="en-US"/>
        </w:rPr>
        <w:t>2</w:t>
      </w:r>
    </w:p>
    <w:p w:rsidR="008E68BF" w:rsidRPr="00DA6047" w:rsidRDefault="008E68BF" w:rsidP="00D805D8">
      <w:pPr>
        <w:pStyle w:val="NoSpacing"/>
        <w:jc w:val="both"/>
        <w:rPr>
          <w:rFonts w:ascii="Cambria" w:eastAsia="MS Mincho" w:hAnsi="Cambria"/>
          <w:b/>
          <w:sz w:val="22"/>
          <w:szCs w:val="22"/>
          <w:lang w:val="en-GB"/>
        </w:rPr>
      </w:pPr>
      <w:r w:rsidRPr="00DA6047">
        <w:rPr>
          <w:rFonts w:ascii="Cambria" w:eastAsia="MS Mincho" w:hAnsi="Cambria"/>
          <w:b/>
          <w:sz w:val="22"/>
          <w:szCs w:val="22"/>
          <w:lang w:val="en-GB"/>
        </w:rPr>
        <w:t>Proposed Policy Research Areas</w:t>
      </w:r>
    </w:p>
    <w:p w:rsidR="00D805D8" w:rsidRPr="00DA6047" w:rsidRDefault="00D805D8" w:rsidP="00D805D8">
      <w:pPr>
        <w:pStyle w:val="NoSpacing"/>
        <w:jc w:val="both"/>
        <w:rPr>
          <w:rFonts w:ascii="Cambria" w:eastAsia="MS Mincho" w:hAnsi="Cambria"/>
          <w:b/>
          <w:sz w:val="22"/>
          <w:szCs w:val="22"/>
          <w:lang w:val="en-GB"/>
        </w:rPr>
      </w:pPr>
    </w:p>
    <w:p w:rsidR="00F43692" w:rsidRPr="00DA6047" w:rsidRDefault="008E68BF" w:rsidP="00D805D8">
      <w:pPr>
        <w:pStyle w:val="NoSpacing"/>
        <w:spacing w:after="240"/>
        <w:jc w:val="both"/>
        <w:rPr>
          <w:sz w:val="22"/>
          <w:szCs w:val="22"/>
        </w:rPr>
      </w:pPr>
      <w:proofErr w:type="gramStart"/>
      <w:r w:rsidRPr="00DA6047">
        <w:rPr>
          <w:rFonts w:ascii="Cambria" w:eastAsia="MS Mincho" w:hAnsi="Cambria"/>
          <w:b/>
          <w:sz w:val="22"/>
          <w:szCs w:val="22"/>
          <w:lang w:val="en-GB"/>
        </w:rPr>
        <w:t>Income inequality and state p</w:t>
      </w:r>
      <w:r w:rsidR="00F43692" w:rsidRPr="00DA6047">
        <w:rPr>
          <w:rFonts w:ascii="Cambria" w:eastAsia="MS Mincho" w:hAnsi="Cambria"/>
          <w:b/>
          <w:sz w:val="22"/>
          <w:szCs w:val="22"/>
          <w:lang w:val="en-GB"/>
        </w:rPr>
        <w:t>olicies.</w:t>
      </w:r>
      <w:proofErr w:type="gramEnd"/>
      <w:r w:rsidR="00F43692" w:rsidRPr="00DA6047">
        <w:rPr>
          <w:rFonts w:ascii="Cambria" w:eastAsia="MS Mincho" w:hAnsi="Cambria"/>
          <w:b/>
          <w:sz w:val="22"/>
          <w:szCs w:val="22"/>
          <w:lang w:val="en-GB"/>
        </w:rPr>
        <w:t xml:space="preserve">   </w:t>
      </w:r>
      <w:r w:rsidR="00F43692" w:rsidRPr="00DA6047">
        <w:rPr>
          <w:rFonts w:ascii="Cambria" w:eastAsia="MS Mincho" w:hAnsi="Cambria"/>
          <w:sz w:val="22"/>
          <w:szCs w:val="22"/>
          <w:lang w:val="en-GB"/>
        </w:rPr>
        <w:t xml:space="preserve">While the National Poverty Reduction Strategy 2003-2015 is </w:t>
      </w:r>
      <w:r w:rsidR="00F43692" w:rsidRPr="00DA6047">
        <w:rPr>
          <w:rFonts w:ascii="Cambria" w:hAnsi="Cambria"/>
          <w:sz w:val="22"/>
          <w:szCs w:val="22"/>
          <w:lang w:val="en-GB"/>
        </w:rPr>
        <w:t xml:space="preserve">close to being resumed, </w:t>
      </w:r>
      <w:r w:rsidR="00F43692" w:rsidRPr="00DA6047">
        <w:rPr>
          <w:rFonts w:ascii="Cambria" w:eastAsia="MS Mincho" w:hAnsi="Cambria"/>
          <w:sz w:val="22"/>
          <w:szCs w:val="22"/>
          <w:lang w:val="en-GB"/>
        </w:rPr>
        <w:t>official statistic</w:t>
      </w:r>
      <w:r w:rsidR="00F43692" w:rsidRPr="00DA6047">
        <w:rPr>
          <w:rFonts w:ascii="Cambria" w:hAnsi="Cambria"/>
          <w:sz w:val="22"/>
          <w:szCs w:val="22"/>
          <w:lang w:val="en-GB"/>
        </w:rPr>
        <w:t>al reports</w:t>
      </w:r>
      <w:r w:rsidR="00F43692" w:rsidRPr="00DA6047">
        <w:rPr>
          <w:rStyle w:val="FootnoteReference"/>
          <w:rFonts w:ascii="Cambria" w:hAnsi="Cambria"/>
          <w:sz w:val="22"/>
          <w:szCs w:val="22"/>
          <w:lang w:val="en-GB"/>
        </w:rPr>
        <w:footnoteReference w:id="3"/>
      </w:r>
      <w:r w:rsidR="00F43692" w:rsidRPr="00DA6047">
        <w:rPr>
          <w:rFonts w:ascii="Cambria" w:hAnsi="Cambria"/>
          <w:sz w:val="22"/>
          <w:szCs w:val="22"/>
          <w:lang w:val="en-GB"/>
        </w:rPr>
        <w:t xml:space="preserve"> released by N</w:t>
      </w:r>
      <w:r w:rsidR="00F43692" w:rsidRPr="00DA6047">
        <w:rPr>
          <w:rFonts w:ascii="Cambria" w:eastAsia="MS Mincho" w:hAnsi="Cambria"/>
          <w:sz w:val="22"/>
          <w:szCs w:val="22"/>
          <w:lang w:val="en-GB"/>
        </w:rPr>
        <w:t xml:space="preserve">ational Statistical Service of Armenia </w:t>
      </w:r>
      <w:r w:rsidR="00F43692" w:rsidRPr="00DA6047">
        <w:rPr>
          <w:rFonts w:ascii="Cambria" w:hAnsi="Cambria"/>
          <w:sz w:val="22"/>
          <w:szCs w:val="22"/>
          <w:lang w:val="en-GB"/>
        </w:rPr>
        <w:t xml:space="preserve">indicate that </w:t>
      </w:r>
      <w:r w:rsidR="00F43692" w:rsidRPr="00DA6047">
        <w:rPr>
          <w:rFonts w:ascii="Cambria" w:eastAsia="MS Mincho" w:hAnsi="Cambria"/>
          <w:sz w:val="22"/>
          <w:szCs w:val="22"/>
          <w:lang w:val="en-GB"/>
        </w:rPr>
        <w:t xml:space="preserve">32.4% of the </w:t>
      </w:r>
      <w:r w:rsidR="00F43692" w:rsidRPr="00DA6047">
        <w:rPr>
          <w:rFonts w:ascii="Cambria" w:hAnsi="Cambria"/>
          <w:sz w:val="22"/>
          <w:szCs w:val="22"/>
          <w:lang w:val="en-GB"/>
        </w:rPr>
        <w:t xml:space="preserve">Armenian </w:t>
      </w:r>
      <w:r w:rsidR="00F43692" w:rsidRPr="00DA6047">
        <w:rPr>
          <w:rFonts w:ascii="Cambria" w:eastAsia="MS Mincho" w:hAnsi="Cambria"/>
          <w:sz w:val="22"/>
          <w:szCs w:val="22"/>
          <w:lang w:val="en-GB"/>
        </w:rPr>
        <w:t xml:space="preserve">population </w:t>
      </w:r>
      <w:r w:rsidR="00F43692" w:rsidRPr="00DA6047">
        <w:rPr>
          <w:rFonts w:ascii="Cambria" w:hAnsi="Cambria"/>
          <w:sz w:val="22"/>
          <w:szCs w:val="22"/>
          <w:lang w:val="en-GB"/>
        </w:rPr>
        <w:t>are poor and 2.8% are extremely poor</w:t>
      </w:r>
      <w:r w:rsidR="00F43692" w:rsidRPr="00DA6047">
        <w:rPr>
          <w:rStyle w:val="FootnoteReference"/>
          <w:rFonts w:ascii="Cambria" w:hAnsi="Cambria"/>
          <w:sz w:val="22"/>
          <w:szCs w:val="22"/>
          <w:lang w:val="en-GB"/>
        </w:rPr>
        <w:footnoteReference w:id="4"/>
      </w:r>
      <w:r w:rsidR="00F43692" w:rsidRPr="00DA6047">
        <w:rPr>
          <w:rFonts w:ascii="Cambria" w:hAnsi="Cambria"/>
          <w:sz w:val="22"/>
          <w:szCs w:val="22"/>
          <w:lang w:val="en-GB"/>
        </w:rPr>
        <w:t xml:space="preserve">. </w:t>
      </w:r>
      <w:r w:rsidR="00F43692" w:rsidRPr="00DA6047">
        <w:rPr>
          <w:rFonts w:ascii="Cambria" w:eastAsia="MS Mincho" w:hAnsi="Cambria"/>
          <w:sz w:val="22"/>
          <w:szCs w:val="22"/>
          <w:lang w:val="en-GB"/>
        </w:rPr>
        <w:t>Meanwhile even at times when the Armenian economy has recorded two digit growth</w:t>
      </w:r>
      <w:r w:rsidR="00F43692" w:rsidRPr="00DA6047">
        <w:rPr>
          <w:rFonts w:ascii="Cambria" w:hAnsi="Cambria"/>
          <w:sz w:val="22"/>
          <w:szCs w:val="22"/>
          <w:lang w:val="en-GB"/>
        </w:rPr>
        <w:t xml:space="preserve"> rates</w:t>
      </w:r>
      <w:r w:rsidR="00F43692" w:rsidRPr="00DA6047">
        <w:rPr>
          <w:rFonts w:ascii="Cambria" w:eastAsia="MS Mincho" w:hAnsi="Cambria"/>
          <w:sz w:val="22"/>
          <w:szCs w:val="22"/>
          <w:lang w:val="en-GB"/>
        </w:rPr>
        <w:t xml:space="preserve"> </w:t>
      </w:r>
      <w:r w:rsidR="00F43692" w:rsidRPr="00DA6047">
        <w:rPr>
          <w:rFonts w:ascii="Cambria" w:hAnsi="Cambria"/>
          <w:sz w:val="22"/>
          <w:szCs w:val="22"/>
          <w:lang w:val="en-GB"/>
        </w:rPr>
        <w:t>poverty indicators still have been</w:t>
      </w:r>
      <w:r w:rsidR="00F43692" w:rsidRPr="00DA6047">
        <w:rPr>
          <w:rFonts w:asciiTheme="majorHAnsi" w:eastAsia="MS Mincho" w:hAnsiTheme="majorHAnsi"/>
          <w:sz w:val="22"/>
          <w:szCs w:val="22"/>
          <w:lang w:val="en-GB"/>
        </w:rPr>
        <w:t xml:space="preserve"> screamingly concerning</w:t>
      </w:r>
      <w:r w:rsidR="00F43692" w:rsidRPr="00DA6047">
        <w:rPr>
          <w:rFonts w:ascii="Sylfaen" w:eastAsia="MS Mincho" w:hAnsi="Sylfaen"/>
          <w:sz w:val="22"/>
          <w:szCs w:val="22"/>
          <w:lang w:val="en-GB"/>
        </w:rPr>
        <w:t>.</w:t>
      </w:r>
      <w:r w:rsidR="00F43692" w:rsidRPr="00DA6047">
        <w:rPr>
          <w:rFonts w:ascii="Cambria" w:eastAsia="MS Mincho" w:hAnsi="Cambria"/>
          <w:sz w:val="22"/>
          <w:szCs w:val="22"/>
          <w:lang w:val="en-GB"/>
        </w:rPr>
        <w:t xml:space="preserve"> </w:t>
      </w:r>
      <w:r w:rsidR="00F43692" w:rsidRPr="00DA6047">
        <w:rPr>
          <w:rFonts w:ascii="Cambria" w:hAnsi="Cambria"/>
          <w:sz w:val="22"/>
          <w:szCs w:val="22"/>
          <w:lang w:val="en-GB"/>
        </w:rPr>
        <w:t>Taking this into account researchers under this title are invited to study government policies</w:t>
      </w:r>
      <w:r w:rsidR="00CC07F9" w:rsidRPr="00DA6047">
        <w:rPr>
          <w:rStyle w:val="FootnoteReference"/>
          <w:rFonts w:ascii="Cambria" w:hAnsi="Cambria"/>
          <w:sz w:val="22"/>
          <w:szCs w:val="22"/>
          <w:lang w:val="en-GB"/>
        </w:rPr>
        <w:footnoteReference w:id="5"/>
      </w:r>
      <w:r w:rsidR="00F43692" w:rsidRPr="00DA6047">
        <w:rPr>
          <w:rFonts w:ascii="Cambria" w:hAnsi="Cambria"/>
          <w:sz w:val="22"/>
          <w:szCs w:val="22"/>
          <w:lang w:val="en-GB"/>
        </w:rPr>
        <w:t xml:space="preserve"> (fiscal, social etc.) designed to fight income </w:t>
      </w:r>
      <w:r w:rsidR="00F43692" w:rsidRPr="00DA6047">
        <w:rPr>
          <w:rFonts w:ascii="Cambria" w:eastAsia="MS Mincho" w:hAnsi="Cambria"/>
          <w:sz w:val="22"/>
          <w:szCs w:val="22"/>
          <w:lang w:val="en-GB"/>
        </w:rPr>
        <w:t xml:space="preserve">inequality per different strata of the population in different fields of social life (education, healthcare etc.). </w:t>
      </w:r>
      <w:r w:rsidR="00F43692" w:rsidRPr="00DA6047">
        <w:rPr>
          <w:rFonts w:ascii="Cambria" w:hAnsi="Cambria"/>
          <w:sz w:val="22"/>
          <w:szCs w:val="22"/>
          <w:lang w:val="en-GB"/>
        </w:rPr>
        <w:t xml:space="preserve">A possible direction of the proposals may also look at how </w:t>
      </w:r>
      <w:r w:rsidR="00F43692" w:rsidRPr="00DA6047">
        <w:rPr>
          <w:rFonts w:ascii="Cambria" w:eastAsia="MS Mincho" w:hAnsi="Cambria"/>
          <w:sz w:val="22"/>
          <w:szCs w:val="22"/>
          <w:lang w:val="en-GB"/>
        </w:rPr>
        <w:t xml:space="preserve">economic growth </w:t>
      </w:r>
      <w:r w:rsidR="00F43692" w:rsidRPr="00DA6047">
        <w:rPr>
          <w:rFonts w:ascii="Cambria" w:hAnsi="Cambria"/>
          <w:sz w:val="22"/>
          <w:szCs w:val="22"/>
          <w:lang w:val="en-GB"/>
        </w:rPr>
        <w:t>is related to reduction of</w:t>
      </w:r>
      <w:r w:rsidR="00F43692" w:rsidRPr="00DA6047">
        <w:rPr>
          <w:rFonts w:ascii="Cambria" w:eastAsia="MS Mincho" w:hAnsi="Cambria"/>
          <w:sz w:val="22"/>
          <w:szCs w:val="22"/>
          <w:lang w:val="en-GB"/>
        </w:rPr>
        <w:t xml:space="preserve"> income inequality </w:t>
      </w:r>
      <w:r w:rsidR="00F43692" w:rsidRPr="00DA6047">
        <w:rPr>
          <w:rFonts w:ascii="Cambria" w:hAnsi="Cambria"/>
          <w:sz w:val="22"/>
          <w:szCs w:val="22"/>
          <w:lang w:val="en-GB"/>
        </w:rPr>
        <w:t xml:space="preserve">in Armenia and vice versa, at the national poverty reduction strategy and its’ implementation, ask questions on the </w:t>
      </w:r>
      <w:r w:rsidR="00F43692" w:rsidRPr="00DA6047">
        <w:rPr>
          <w:rFonts w:ascii="Cambria" w:eastAsia="MS Mincho" w:hAnsi="Cambria"/>
          <w:sz w:val="22"/>
          <w:szCs w:val="22"/>
          <w:lang w:val="en-GB"/>
        </w:rPr>
        <w:t xml:space="preserve">role and management of the international donor funded programs in fighting </w:t>
      </w:r>
      <w:r w:rsidR="00F43692" w:rsidRPr="00DA6047">
        <w:rPr>
          <w:rFonts w:ascii="Cambria" w:hAnsi="Cambria"/>
          <w:sz w:val="22"/>
          <w:szCs w:val="22"/>
          <w:lang w:val="en-GB"/>
        </w:rPr>
        <w:t xml:space="preserve">income </w:t>
      </w:r>
      <w:r w:rsidR="00F43692" w:rsidRPr="00DA6047">
        <w:rPr>
          <w:rFonts w:ascii="Cambria" w:eastAsia="MS Mincho" w:hAnsi="Cambria"/>
          <w:sz w:val="22"/>
          <w:szCs w:val="22"/>
          <w:lang w:val="en-GB"/>
        </w:rPr>
        <w:t>inequality</w:t>
      </w:r>
      <w:r w:rsidR="00F43692" w:rsidRPr="00DA6047">
        <w:rPr>
          <w:rFonts w:ascii="Cambria" w:hAnsi="Cambria"/>
          <w:sz w:val="22"/>
          <w:szCs w:val="22"/>
          <w:lang w:val="en-GB"/>
        </w:rPr>
        <w:t xml:space="preserve"> and development of market economy in Armenia, explore to what extent income inequality results on the rates of corruption both among rich and poor strata of Armenian society.  </w:t>
      </w:r>
    </w:p>
    <w:p w:rsidR="00F43692" w:rsidRPr="00DA6047" w:rsidRDefault="008E68BF" w:rsidP="00D805D8">
      <w:pPr>
        <w:spacing w:after="240"/>
        <w:jc w:val="both"/>
        <w:rPr>
          <w:rFonts w:ascii="Cambria" w:hAnsi="Cambria"/>
          <w:sz w:val="22"/>
          <w:szCs w:val="22"/>
          <w:lang w:val="en-GB" w:eastAsia="en-US"/>
        </w:rPr>
      </w:pPr>
      <w:proofErr w:type="gramStart"/>
      <w:r w:rsidRPr="00DA6047">
        <w:rPr>
          <w:rFonts w:ascii="Cambria" w:hAnsi="Cambria"/>
          <w:b/>
          <w:sz w:val="22"/>
          <w:szCs w:val="22"/>
          <w:lang w:val="en-GB" w:eastAsia="en-US"/>
        </w:rPr>
        <w:t>Foreign direct investment, d</w:t>
      </w:r>
      <w:r w:rsidR="00F43692" w:rsidRPr="00DA6047">
        <w:rPr>
          <w:rFonts w:ascii="Cambria" w:hAnsi="Cambria"/>
          <w:b/>
          <w:sz w:val="22"/>
          <w:szCs w:val="22"/>
          <w:lang w:val="en-GB" w:eastAsia="en-US"/>
        </w:rPr>
        <w:t xml:space="preserve">emocratic </w:t>
      </w:r>
      <w:r w:rsidRPr="00DA6047">
        <w:rPr>
          <w:rFonts w:ascii="Cambria" w:hAnsi="Cambria"/>
          <w:b/>
          <w:sz w:val="22"/>
          <w:szCs w:val="22"/>
          <w:lang w:val="en-GB" w:eastAsia="en-US"/>
        </w:rPr>
        <w:t>i</w:t>
      </w:r>
      <w:r w:rsidR="00F43692" w:rsidRPr="00DA6047">
        <w:rPr>
          <w:rFonts w:ascii="Cambria" w:hAnsi="Cambria"/>
          <w:b/>
          <w:sz w:val="22"/>
          <w:szCs w:val="22"/>
          <w:lang w:val="en-GB" w:eastAsia="en-US"/>
        </w:rPr>
        <w:t>nstitutions</w:t>
      </w:r>
      <w:r w:rsidRPr="00DA6047">
        <w:rPr>
          <w:rFonts w:ascii="Cambria" w:hAnsi="Cambria"/>
          <w:b/>
          <w:sz w:val="22"/>
          <w:szCs w:val="22"/>
          <w:lang w:val="en-GB" w:eastAsia="en-US"/>
        </w:rPr>
        <w:t xml:space="preserve"> and interpersonal t</w:t>
      </w:r>
      <w:r w:rsidR="00F43692" w:rsidRPr="00DA6047">
        <w:rPr>
          <w:rFonts w:ascii="Cambria" w:hAnsi="Cambria"/>
          <w:b/>
          <w:sz w:val="22"/>
          <w:szCs w:val="22"/>
          <w:lang w:val="en-GB" w:eastAsia="en-US"/>
        </w:rPr>
        <w:t>rust.</w:t>
      </w:r>
      <w:proofErr w:type="gramEnd"/>
      <w:r w:rsidR="00F43692" w:rsidRPr="00DA6047">
        <w:rPr>
          <w:rFonts w:ascii="Cambria" w:hAnsi="Cambria"/>
          <w:sz w:val="22"/>
          <w:szCs w:val="22"/>
          <w:lang w:val="en-GB" w:eastAsia="en-US"/>
        </w:rPr>
        <w:t xml:space="preserve"> In 2014 Armenia has improved its overall ranking in ‘Doing Bussiness’ Index</w:t>
      </w:r>
      <w:r w:rsidR="00F43692" w:rsidRPr="00DA6047">
        <w:rPr>
          <w:rStyle w:val="FootnoteReference"/>
          <w:rFonts w:ascii="Cambria" w:hAnsi="Cambria"/>
          <w:sz w:val="22"/>
          <w:szCs w:val="22"/>
          <w:lang w:val="en-GB" w:eastAsia="en-US"/>
        </w:rPr>
        <w:footnoteReference w:id="6"/>
      </w:r>
      <w:r w:rsidR="00F43692" w:rsidRPr="00DA6047">
        <w:rPr>
          <w:rFonts w:ascii="Cambria" w:hAnsi="Cambria"/>
          <w:sz w:val="22"/>
          <w:szCs w:val="22"/>
          <w:lang w:val="en-GB" w:eastAsia="en-US"/>
        </w:rPr>
        <w:t xml:space="preserve"> with three points still when looking at such sub-indicators of the index as  ‘dealing with construction permits’, ‘getting credit’, ‘registering property’, ‘protecting investors’ all have registered setbacks. Possible policy research projects under this title can look at the structure and volumes of Foreign Direct Investment in Armenia and at possible correlations of those with the setup up of democratic institutions and level of interpersonal trust in Armenia. </w:t>
      </w:r>
    </w:p>
    <w:p w:rsidR="00DC4510" w:rsidRPr="00DA6047" w:rsidRDefault="00DC4510" w:rsidP="00D805D8">
      <w:pPr>
        <w:spacing w:after="240"/>
        <w:jc w:val="both"/>
        <w:rPr>
          <w:rFonts w:asciiTheme="majorHAnsi" w:hAnsiTheme="majorHAnsi"/>
          <w:sz w:val="22"/>
          <w:szCs w:val="22"/>
          <w:lang w:val="en-GB" w:eastAsia="en-US"/>
        </w:rPr>
      </w:pPr>
      <w:r w:rsidRPr="00DA6047">
        <w:rPr>
          <w:rFonts w:ascii="Cambria" w:hAnsi="Cambria"/>
          <w:b/>
          <w:sz w:val="22"/>
          <w:szCs w:val="22"/>
          <w:lang w:val="en-GB" w:eastAsia="en-US"/>
        </w:rPr>
        <w:t>Government accountability, fiscal transparency and corruption control in the good governance framework.</w:t>
      </w:r>
      <w:r w:rsidRPr="00DA6047">
        <w:rPr>
          <w:rFonts w:asciiTheme="majorHAnsi" w:hAnsiTheme="majorHAnsi"/>
          <w:b/>
          <w:sz w:val="22"/>
          <w:szCs w:val="22"/>
          <w:lang w:val="en-GB"/>
        </w:rPr>
        <w:t xml:space="preserve"> </w:t>
      </w:r>
      <w:r w:rsidRPr="00DA6047">
        <w:rPr>
          <w:rFonts w:asciiTheme="majorHAnsi" w:hAnsiTheme="majorHAnsi"/>
          <w:sz w:val="22"/>
          <w:szCs w:val="22"/>
          <w:lang w:val="en-GB" w:eastAsia="en-US"/>
        </w:rPr>
        <w:t>Study of the systemic causes of corruption brings to the widely accepted convention that problems of low scale b</w:t>
      </w:r>
      <w:r w:rsidR="000F76B0" w:rsidRPr="00DA6047">
        <w:rPr>
          <w:rFonts w:asciiTheme="majorHAnsi" w:hAnsiTheme="majorHAnsi"/>
          <w:sz w:val="22"/>
          <w:szCs w:val="22"/>
          <w:lang w:val="en-GB" w:eastAsia="en-US"/>
        </w:rPr>
        <w:t>ribes or grand corruption sh</w:t>
      </w:r>
      <w:r w:rsidR="000F76B0" w:rsidRPr="00DA6047">
        <w:rPr>
          <w:rFonts w:ascii="Sylfaen" w:hAnsi="Sylfaen"/>
          <w:sz w:val="22"/>
          <w:szCs w:val="22"/>
          <w:lang w:val="en-GB" w:eastAsia="en-US"/>
        </w:rPr>
        <w:t>all</w:t>
      </w:r>
      <w:r w:rsidRPr="00DA6047">
        <w:rPr>
          <w:rFonts w:asciiTheme="majorHAnsi" w:hAnsiTheme="majorHAnsi"/>
          <w:sz w:val="22"/>
          <w:szCs w:val="22"/>
          <w:lang w:val="en-GB" w:eastAsia="en-US"/>
        </w:rPr>
        <w:t xml:space="preserve"> be understood within the broader framework of public sector rules, procedures and </w:t>
      </w:r>
      <w:r w:rsidR="00970DC9" w:rsidRPr="00DA6047">
        <w:rPr>
          <w:rFonts w:asciiTheme="majorHAnsi" w:hAnsiTheme="majorHAnsi"/>
          <w:sz w:val="22"/>
          <w:szCs w:val="22"/>
          <w:lang w:val="en-GB" w:eastAsia="en-US"/>
        </w:rPr>
        <w:t>macro-</w:t>
      </w:r>
      <w:r w:rsidRPr="00DA6047">
        <w:rPr>
          <w:rFonts w:asciiTheme="majorHAnsi" w:hAnsiTheme="majorHAnsi"/>
          <w:sz w:val="22"/>
          <w:szCs w:val="22"/>
          <w:lang w:val="en-GB" w:eastAsia="en-US"/>
        </w:rPr>
        <w:t xml:space="preserve">strategies that regulate the field. </w:t>
      </w:r>
      <w:r w:rsidR="009F78FE" w:rsidRPr="00DA6047">
        <w:rPr>
          <w:rFonts w:asciiTheme="majorHAnsi" w:hAnsiTheme="majorHAnsi"/>
          <w:sz w:val="22"/>
          <w:szCs w:val="22"/>
          <w:lang w:val="en-GB" w:eastAsia="en-US"/>
        </w:rPr>
        <w:t xml:space="preserve">In the given </w:t>
      </w:r>
      <w:r w:rsidR="00877958" w:rsidRPr="00DA6047">
        <w:rPr>
          <w:rFonts w:asciiTheme="majorHAnsi" w:hAnsiTheme="majorHAnsi"/>
          <w:sz w:val="22"/>
          <w:szCs w:val="22"/>
          <w:lang w:val="en-GB" w:eastAsia="en-US"/>
        </w:rPr>
        <w:t xml:space="preserve">context projects concentrating on the </w:t>
      </w:r>
      <w:r w:rsidRPr="00DA6047">
        <w:rPr>
          <w:rFonts w:asciiTheme="majorHAnsi" w:hAnsiTheme="majorHAnsi"/>
          <w:sz w:val="22"/>
          <w:szCs w:val="22"/>
          <w:lang w:val="en-GB" w:eastAsia="en-US"/>
        </w:rPr>
        <w:t>study of the budget cycle starting from the allocation of public funds through state revenue policies (tax collection and sharing or transferring of national budget funds to lower levels of government), spending (procurement, contracting) till audit and its information base</w:t>
      </w:r>
      <w:r w:rsidR="00970DC9" w:rsidRPr="00DA6047">
        <w:rPr>
          <w:rFonts w:asciiTheme="majorHAnsi" w:hAnsiTheme="majorHAnsi"/>
          <w:sz w:val="22"/>
          <w:szCs w:val="22"/>
          <w:lang w:val="en-GB" w:eastAsia="en-US"/>
        </w:rPr>
        <w:t xml:space="preserve">, issuance of permits, licensing and service provision control at national and local governance levels (i.e. public transportation in major cities, </w:t>
      </w:r>
      <w:r w:rsidR="00F04738" w:rsidRPr="00DA6047">
        <w:rPr>
          <w:rFonts w:asciiTheme="majorHAnsi" w:hAnsiTheme="majorHAnsi"/>
          <w:sz w:val="22"/>
          <w:szCs w:val="22"/>
          <w:lang w:val="en-GB" w:eastAsia="en-US"/>
        </w:rPr>
        <w:t xml:space="preserve">licensing of </w:t>
      </w:r>
      <w:r w:rsidR="00970DC9" w:rsidRPr="00DA6047">
        <w:rPr>
          <w:rFonts w:ascii="Sylfaen" w:hAnsi="Sylfaen"/>
          <w:sz w:val="22"/>
          <w:szCs w:val="22"/>
          <w:lang w:val="en-GB" w:eastAsia="en-US"/>
        </w:rPr>
        <w:t>mining</w:t>
      </w:r>
      <w:r w:rsidR="00F04738" w:rsidRPr="00DA6047">
        <w:rPr>
          <w:rFonts w:ascii="Sylfaen" w:hAnsi="Sylfaen"/>
          <w:sz w:val="22"/>
          <w:szCs w:val="22"/>
          <w:lang w:val="en-GB" w:eastAsia="en-US"/>
        </w:rPr>
        <w:t xml:space="preserve"> companies etc.</w:t>
      </w:r>
      <w:r w:rsidR="00970DC9" w:rsidRPr="00DA6047">
        <w:rPr>
          <w:rFonts w:asciiTheme="majorHAnsi" w:hAnsiTheme="majorHAnsi"/>
          <w:sz w:val="22"/>
          <w:szCs w:val="22"/>
          <w:lang w:val="en-GB" w:eastAsia="en-US"/>
        </w:rPr>
        <w:t>)</w:t>
      </w:r>
      <w:r w:rsidR="00877958" w:rsidRPr="00DA6047">
        <w:rPr>
          <w:rFonts w:asciiTheme="majorHAnsi" w:hAnsiTheme="majorHAnsi"/>
          <w:sz w:val="22"/>
          <w:szCs w:val="22"/>
          <w:lang w:val="en-GB" w:eastAsia="en-US"/>
        </w:rPr>
        <w:t xml:space="preserve"> constitute major areas within the Foundations interest</w:t>
      </w:r>
      <w:r w:rsidRPr="00DA6047">
        <w:rPr>
          <w:rFonts w:asciiTheme="majorHAnsi" w:hAnsiTheme="majorHAnsi"/>
          <w:sz w:val="22"/>
          <w:szCs w:val="22"/>
          <w:lang w:val="en-GB" w:eastAsia="en-US"/>
        </w:rPr>
        <w:t xml:space="preserve">. </w:t>
      </w:r>
      <w:r w:rsidR="00076AAB" w:rsidRPr="00DA6047">
        <w:rPr>
          <w:rFonts w:asciiTheme="majorHAnsi" w:hAnsiTheme="majorHAnsi"/>
          <w:sz w:val="22"/>
          <w:szCs w:val="22"/>
          <w:lang w:val="en-GB" w:eastAsia="en-US"/>
        </w:rPr>
        <w:t xml:space="preserve">It will </w:t>
      </w:r>
      <w:r w:rsidR="00771895" w:rsidRPr="00DA6047">
        <w:rPr>
          <w:rFonts w:asciiTheme="majorHAnsi" w:hAnsiTheme="majorHAnsi"/>
          <w:sz w:val="22"/>
          <w:szCs w:val="22"/>
          <w:lang w:val="en-GB" w:eastAsia="en-US"/>
        </w:rPr>
        <w:t>also interest</w:t>
      </w:r>
      <w:r w:rsidR="00076AAB" w:rsidRPr="00DA6047">
        <w:rPr>
          <w:rFonts w:asciiTheme="majorHAnsi" w:hAnsiTheme="majorHAnsi"/>
          <w:sz w:val="22"/>
          <w:szCs w:val="22"/>
          <w:lang w:val="en-GB" w:eastAsia="en-US"/>
        </w:rPr>
        <w:t xml:space="preserve">ing to look at the cooperation </w:t>
      </w:r>
      <w:r w:rsidR="00771895" w:rsidRPr="00DA6047">
        <w:rPr>
          <w:rFonts w:asciiTheme="majorHAnsi" w:hAnsiTheme="majorHAnsi"/>
          <w:sz w:val="22"/>
          <w:szCs w:val="22"/>
          <w:lang w:val="en-GB" w:eastAsia="en-US"/>
        </w:rPr>
        <w:t xml:space="preserve">of the Government and the Parliament as they work though different stages of the budget cycle. </w:t>
      </w:r>
      <w:r w:rsidR="004A1E44" w:rsidRPr="00DA6047">
        <w:rPr>
          <w:rFonts w:asciiTheme="majorHAnsi" w:hAnsiTheme="majorHAnsi"/>
          <w:sz w:val="22"/>
          <w:szCs w:val="22"/>
          <w:lang w:val="en-GB" w:eastAsia="en-US"/>
        </w:rPr>
        <w:t>From a different point studies may concentrate on the</w:t>
      </w:r>
      <w:r w:rsidR="009F78FE" w:rsidRPr="00DA6047">
        <w:rPr>
          <w:rFonts w:asciiTheme="majorHAnsi" w:hAnsiTheme="majorHAnsi"/>
          <w:sz w:val="22"/>
          <w:szCs w:val="22"/>
          <w:lang w:val="en-GB" w:eastAsia="en-US"/>
        </w:rPr>
        <w:t xml:space="preserve"> new </w:t>
      </w:r>
      <w:r w:rsidR="00FD2561" w:rsidRPr="00DA6047">
        <w:rPr>
          <w:rFonts w:asciiTheme="majorHAnsi" w:hAnsiTheme="majorHAnsi"/>
          <w:sz w:val="22"/>
          <w:szCs w:val="22"/>
          <w:lang w:val="en-GB" w:eastAsia="en-US"/>
        </w:rPr>
        <w:t>‘</w:t>
      </w:r>
      <w:r w:rsidR="00C64BB8" w:rsidRPr="00DA6047">
        <w:rPr>
          <w:rFonts w:asciiTheme="majorHAnsi" w:hAnsiTheme="majorHAnsi"/>
          <w:sz w:val="22"/>
          <w:szCs w:val="22"/>
          <w:lang w:val="en-GB" w:eastAsia="en-US"/>
        </w:rPr>
        <w:t xml:space="preserve">Concept of Fighting Corruption in </w:t>
      </w:r>
      <w:r w:rsidR="00970DC9" w:rsidRPr="00DA6047">
        <w:rPr>
          <w:rFonts w:asciiTheme="majorHAnsi" w:hAnsiTheme="majorHAnsi"/>
          <w:sz w:val="22"/>
          <w:szCs w:val="22"/>
          <w:lang w:val="en-GB" w:eastAsia="en-US"/>
        </w:rPr>
        <w:t xml:space="preserve">the RA </w:t>
      </w:r>
      <w:r w:rsidR="00C64BB8" w:rsidRPr="00DA6047">
        <w:rPr>
          <w:rFonts w:asciiTheme="majorHAnsi" w:hAnsiTheme="majorHAnsi"/>
          <w:sz w:val="22"/>
          <w:szCs w:val="22"/>
          <w:lang w:val="en-GB" w:eastAsia="en-US"/>
        </w:rPr>
        <w:t>Public Administration System</w:t>
      </w:r>
      <w:r w:rsidR="00FD2561" w:rsidRPr="00DA6047">
        <w:rPr>
          <w:rFonts w:asciiTheme="majorHAnsi" w:hAnsiTheme="majorHAnsi"/>
          <w:sz w:val="22"/>
          <w:szCs w:val="22"/>
          <w:lang w:val="en-GB" w:eastAsia="en-US"/>
        </w:rPr>
        <w:t xml:space="preserve">’. </w:t>
      </w:r>
      <w:r w:rsidR="009F78FE" w:rsidRPr="00DA6047">
        <w:rPr>
          <w:rFonts w:asciiTheme="majorHAnsi" w:hAnsiTheme="majorHAnsi"/>
          <w:sz w:val="22"/>
          <w:szCs w:val="22"/>
          <w:lang w:val="en-GB" w:eastAsia="en-US"/>
        </w:rPr>
        <w:t xml:space="preserve">It is known that by </w:t>
      </w:r>
      <w:r w:rsidRPr="00DA6047">
        <w:rPr>
          <w:rFonts w:asciiTheme="majorHAnsi" w:hAnsiTheme="majorHAnsi"/>
          <w:sz w:val="22"/>
          <w:szCs w:val="22"/>
          <w:lang w:val="en-GB" w:eastAsia="en-US"/>
        </w:rPr>
        <w:t>July 15, 2014 the Concept will be followed by a draft Strategy with corresponding programs in selected fields</w:t>
      </w:r>
      <w:r w:rsidR="007574F1" w:rsidRPr="00DA6047">
        <w:rPr>
          <w:rFonts w:asciiTheme="majorHAnsi" w:hAnsiTheme="majorHAnsi"/>
          <w:sz w:val="22"/>
          <w:szCs w:val="22"/>
          <w:lang w:val="en-GB" w:eastAsia="en-US"/>
        </w:rPr>
        <w:t>.</w:t>
      </w:r>
      <w:r w:rsidRPr="00DA6047">
        <w:rPr>
          <w:rFonts w:asciiTheme="majorHAnsi" w:hAnsiTheme="majorHAnsi"/>
          <w:sz w:val="22"/>
          <w:szCs w:val="22"/>
          <w:lang w:val="en-GB" w:eastAsia="en-US"/>
        </w:rPr>
        <w:t xml:space="preserve"> Applicants under this title may design policy research projects on anti corruption programs in </w:t>
      </w:r>
      <w:r w:rsidR="007574F1" w:rsidRPr="00DA6047">
        <w:rPr>
          <w:rFonts w:asciiTheme="majorHAnsi" w:hAnsiTheme="majorHAnsi"/>
          <w:sz w:val="22"/>
          <w:szCs w:val="22"/>
          <w:lang w:val="en-GB" w:eastAsia="en-US"/>
        </w:rPr>
        <w:t>the selected fields of healthcare, education, collecti</w:t>
      </w:r>
      <w:r w:rsidR="00F04738" w:rsidRPr="00DA6047">
        <w:rPr>
          <w:rFonts w:asciiTheme="majorHAnsi" w:hAnsiTheme="majorHAnsi"/>
          <w:sz w:val="22"/>
          <w:szCs w:val="22"/>
          <w:lang w:val="en-GB" w:eastAsia="en-US"/>
        </w:rPr>
        <w:t>on of state revenues and police as well as</w:t>
      </w:r>
      <w:r w:rsidR="007574F1" w:rsidRPr="00DA6047">
        <w:rPr>
          <w:rFonts w:asciiTheme="majorHAnsi" w:hAnsiTheme="majorHAnsi"/>
          <w:sz w:val="22"/>
          <w:szCs w:val="22"/>
          <w:lang w:val="en-GB" w:eastAsia="en-US"/>
        </w:rPr>
        <w:t xml:space="preserve"> </w:t>
      </w:r>
      <w:r w:rsidRPr="00DA6047">
        <w:rPr>
          <w:rFonts w:asciiTheme="majorHAnsi" w:hAnsiTheme="majorHAnsi"/>
          <w:sz w:val="22"/>
          <w:szCs w:val="22"/>
          <w:lang w:val="en-GB" w:eastAsia="en-US"/>
        </w:rPr>
        <w:t xml:space="preserve">compare/combine those </w:t>
      </w:r>
      <w:r w:rsidR="00E80092" w:rsidRPr="00DA6047">
        <w:rPr>
          <w:rFonts w:asciiTheme="majorHAnsi" w:hAnsiTheme="majorHAnsi"/>
          <w:sz w:val="22"/>
          <w:szCs w:val="22"/>
          <w:lang w:val="en-GB" w:eastAsia="en-US"/>
        </w:rPr>
        <w:t>with the ones</w:t>
      </w:r>
      <w:r w:rsidR="00C64BB8" w:rsidRPr="00DA6047">
        <w:rPr>
          <w:rFonts w:asciiTheme="majorHAnsi" w:hAnsiTheme="majorHAnsi"/>
          <w:sz w:val="22"/>
          <w:szCs w:val="22"/>
          <w:lang w:val="en-GB" w:eastAsia="en-US"/>
        </w:rPr>
        <w:t xml:space="preserve"> provided </w:t>
      </w:r>
      <w:r w:rsidRPr="00DA6047">
        <w:rPr>
          <w:rFonts w:asciiTheme="majorHAnsi" w:hAnsiTheme="majorHAnsi"/>
          <w:sz w:val="22"/>
          <w:szCs w:val="22"/>
          <w:lang w:val="en-GB" w:eastAsia="en-US"/>
        </w:rPr>
        <w:t xml:space="preserve">in the draft of the Strategy.  </w:t>
      </w:r>
    </w:p>
    <w:p w:rsidR="00252AFA" w:rsidRPr="00DA6047" w:rsidRDefault="006477DD" w:rsidP="00D805D8">
      <w:pPr>
        <w:autoSpaceDE w:val="0"/>
        <w:autoSpaceDN w:val="0"/>
        <w:adjustRightInd w:val="0"/>
        <w:spacing w:after="240"/>
        <w:jc w:val="both"/>
        <w:rPr>
          <w:rFonts w:ascii="Cambria" w:hAnsi="Cambria"/>
          <w:sz w:val="22"/>
          <w:szCs w:val="22"/>
          <w:lang w:val="en-GB" w:eastAsia="en-US"/>
        </w:rPr>
      </w:pPr>
      <w:proofErr w:type="gramStart"/>
      <w:r w:rsidRPr="00DA6047">
        <w:rPr>
          <w:rFonts w:ascii="Cambria" w:hAnsi="Cambria"/>
          <w:b/>
          <w:sz w:val="22"/>
          <w:szCs w:val="22"/>
          <w:lang w:val="en-GB" w:eastAsia="en-US"/>
        </w:rPr>
        <w:t>Russian migration p</w:t>
      </w:r>
      <w:r w:rsidR="00252AFA" w:rsidRPr="00DA6047">
        <w:rPr>
          <w:rFonts w:ascii="Cambria" w:hAnsi="Cambria"/>
          <w:b/>
          <w:sz w:val="22"/>
          <w:szCs w:val="22"/>
          <w:lang w:val="en-GB" w:eastAsia="en-US"/>
        </w:rPr>
        <w:t>olicies</w:t>
      </w:r>
      <w:r w:rsidRPr="00DA6047">
        <w:rPr>
          <w:rFonts w:ascii="Cambria" w:hAnsi="Cambria"/>
          <w:b/>
          <w:sz w:val="22"/>
          <w:szCs w:val="22"/>
          <w:lang w:val="en-GB" w:eastAsia="en-US"/>
        </w:rPr>
        <w:t xml:space="preserve"> and Armenian workforce</w:t>
      </w:r>
      <w:r w:rsidR="00252AFA" w:rsidRPr="00DA6047">
        <w:rPr>
          <w:rFonts w:ascii="Cambria" w:hAnsi="Cambria"/>
          <w:b/>
          <w:sz w:val="22"/>
          <w:szCs w:val="22"/>
          <w:lang w:val="en-GB" w:eastAsia="en-US"/>
        </w:rPr>
        <w:t>.</w:t>
      </w:r>
      <w:proofErr w:type="gramEnd"/>
      <w:r w:rsidR="00252AFA" w:rsidRPr="00DA6047">
        <w:rPr>
          <w:rFonts w:ascii="Cambria" w:hAnsi="Cambria"/>
          <w:sz w:val="22"/>
          <w:szCs w:val="22"/>
          <w:lang w:val="en-GB" w:eastAsia="en-US"/>
        </w:rPr>
        <w:t xml:space="preserve"> In 13 June, 2012 President Vladimir Putin endorsed the concept of a national migration policy for the Russian Federation until 2025. Among other things the new concept developed by the Federal Migration Service envisages wide scale programs to reunite ‘Russian Compatriots’ from CIS countries and attract educational migrants.  Under this title researchers are invited to study the work of the Russian Federal Migration Service in Yerevan and regions, assess compatibility of employed policies with Armenia’s short and long term government policies in respective fields, conduct cost benefit analysis of </w:t>
      </w:r>
      <w:r w:rsidRPr="00DA6047">
        <w:rPr>
          <w:rFonts w:ascii="Cambria" w:hAnsi="Cambria"/>
          <w:sz w:val="22"/>
          <w:szCs w:val="22"/>
          <w:lang w:val="en-GB" w:eastAsia="en-US"/>
        </w:rPr>
        <w:t xml:space="preserve">specific </w:t>
      </w:r>
      <w:r w:rsidR="00252AFA" w:rsidRPr="00DA6047">
        <w:rPr>
          <w:rFonts w:ascii="Cambria" w:hAnsi="Cambria"/>
          <w:sz w:val="22"/>
          <w:szCs w:val="22"/>
          <w:lang w:val="en-GB" w:eastAsia="en-US"/>
        </w:rPr>
        <w:t xml:space="preserve">migration </w:t>
      </w:r>
      <w:r w:rsidRPr="00DA6047">
        <w:rPr>
          <w:rFonts w:ascii="Cambria" w:hAnsi="Cambria"/>
          <w:sz w:val="22"/>
          <w:szCs w:val="22"/>
          <w:lang w:val="en-GB" w:eastAsia="en-US"/>
        </w:rPr>
        <w:t>policies.</w:t>
      </w:r>
    </w:p>
    <w:p w:rsidR="00DC4510" w:rsidRPr="00DA6047" w:rsidRDefault="00DC4510" w:rsidP="00D805D8">
      <w:pPr>
        <w:spacing w:after="240"/>
        <w:jc w:val="both"/>
        <w:rPr>
          <w:rFonts w:ascii="Cambria" w:hAnsi="Cambria"/>
          <w:sz w:val="22"/>
          <w:szCs w:val="22"/>
          <w:lang w:val="en-GB" w:eastAsia="en-US"/>
        </w:rPr>
      </w:pPr>
      <w:r w:rsidRPr="00DA6047">
        <w:rPr>
          <w:rFonts w:ascii="Cambria" w:hAnsi="Cambria"/>
          <w:b/>
          <w:sz w:val="22"/>
          <w:szCs w:val="22"/>
          <w:lang w:val="en-GB" w:eastAsia="en-US"/>
        </w:rPr>
        <w:t>Young skilled labour migration-motivations and perceived conditions for return</w:t>
      </w:r>
      <w:r w:rsidRPr="00DA6047">
        <w:rPr>
          <w:rFonts w:ascii="Cambria" w:hAnsi="Cambria"/>
          <w:sz w:val="22"/>
          <w:szCs w:val="22"/>
          <w:lang w:val="en-GB" w:eastAsia="en-US"/>
        </w:rPr>
        <w:t xml:space="preserve">. Brain drain of skilled labour in Armenia started right after independence: mass and rapid privatization and 'shock therapy' have been perceived as the pillars of change in the country. However, the reform was accompanied by a number of negative factors, including fast-growing unemployment, poverty, a sharp decline in industrial and agricultural output and loss of foreign markets. All together these problems in addition to the earthquake and the </w:t>
      </w:r>
      <w:proofErr w:type="spellStart"/>
      <w:r w:rsidRPr="00DA6047">
        <w:rPr>
          <w:rFonts w:ascii="Cambria" w:hAnsi="Cambria"/>
          <w:sz w:val="22"/>
          <w:szCs w:val="22"/>
          <w:lang w:val="en-GB" w:eastAsia="en-US"/>
        </w:rPr>
        <w:t>Nagorno</w:t>
      </w:r>
      <w:proofErr w:type="spellEnd"/>
      <w:r w:rsidRPr="00DA6047">
        <w:rPr>
          <w:rFonts w:ascii="Cambria" w:hAnsi="Cambria"/>
          <w:sz w:val="22"/>
          <w:szCs w:val="22"/>
          <w:lang w:val="en-GB" w:eastAsia="en-US"/>
        </w:rPr>
        <w:t xml:space="preserve"> </w:t>
      </w:r>
      <w:proofErr w:type="spellStart"/>
      <w:r w:rsidRPr="00DA6047">
        <w:rPr>
          <w:rFonts w:ascii="Cambria" w:hAnsi="Cambria"/>
          <w:sz w:val="22"/>
          <w:szCs w:val="22"/>
          <w:lang w:val="en-GB" w:eastAsia="en-US"/>
        </w:rPr>
        <w:t>Kharabakh</w:t>
      </w:r>
      <w:proofErr w:type="spellEnd"/>
      <w:r w:rsidRPr="00DA6047">
        <w:rPr>
          <w:rFonts w:ascii="Cambria" w:hAnsi="Cambria"/>
          <w:sz w:val="22"/>
          <w:szCs w:val="22"/>
          <w:lang w:val="en-GB" w:eastAsia="en-US"/>
        </w:rPr>
        <w:t xml:space="preserve"> conflict have led to contraction of the local labour market and mass outflow of the economically and scientifically active part of the population. However since then the reasons and underlying motivations for migration of young skilled labour have undergone t</w:t>
      </w:r>
      <w:r w:rsidR="00421A73" w:rsidRPr="00DA6047">
        <w:rPr>
          <w:rFonts w:ascii="Cambria" w:hAnsi="Cambria"/>
          <w:sz w:val="22"/>
          <w:szCs w:val="22"/>
          <w:lang w:val="en-GB" w:eastAsia="en-US"/>
        </w:rPr>
        <w:t>hrough major transformations. One of the prospective studies under this title can</w:t>
      </w:r>
      <w:r w:rsidRPr="00DA6047">
        <w:rPr>
          <w:rFonts w:ascii="Cambria" w:hAnsi="Cambria"/>
          <w:sz w:val="22"/>
          <w:szCs w:val="22"/>
          <w:lang w:val="en-GB" w:eastAsia="en-US"/>
        </w:rPr>
        <w:t xml:space="preserve"> look at recent trends in </w:t>
      </w:r>
      <w:r w:rsidRPr="00DA6047">
        <w:rPr>
          <w:rFonts w:ascii="Cambria" w:hAnsi="Cambria"/>
          <w:sz w:val="22"/>
          <w:szCs w:val="22"/>
          <w:lang w:val="en-GB" w:eastAsia="en-US"/>
        </w:rPr>
        <w:lastRenderedPageBreak/>
        <w:t xml:space="preserve">migratory routes and destinations of skilled young labour migration based on education, age, underlying reasons for leaving and perceived sufficient conditions for return. The study will also aim to identify whether there are any differences based on the specific motivation to choose the given country, the level of education and the kind of the skills that migrants offer.  </w:t>
      </w:r>
    </w:p>
    <w:p w:rsidR="00F43692" w:rsidRPr="00DA6047" w:rsidRDefault="00F43692" w:rsidP="00D805D8">
      <w:pPr>
        <w:pStyle w:val="NoSpacing"/>
        <w:spacing w:after="240"/>
        <w:jc w:val="both"/>
        <w:rPr>
          <w:rFonts w:ascii="Cambria" w:eastAsia="MS Mincho" w:hAnsi="Cambria"/>
          <w:sz w:val="22"/>
          <w:szCs w:val="22"/>
          <w:lang w:val="en-GB"/>
        </w:rPr>
      </w:pPr>
      <w:r w:rsidRPr="00DA6047">
        <w:rPr>
          <w:rFonts w:ascii="Cambria" w:eastAsia="MS Mincho" w:hAnsi="Cambria"/>
          <w:b/>
          <w:sz w:val="22"/>
          <w:szCs w:val="22"/>
          <w:lang w:val="en-GB"/>
        </w:rPr>
        <w:t xml:space="preserve">Human rights protection policies and improvement mechanisms: </w:t>
      </w:r>
      <w:r w:rsidRPr="00DA6047">
        <w:rPr>
          <w:rFonts w:ascii="Cambria" w:eastAsia="MS Mincho" w:hAnsi="Cambria"/>
          <w:sz w:val="22"/>
          <w:szCs w:val="22"/>
          <w:lang w:val="en-GB"/>
        </w:rPr>
        <w:t xml:space="preserve">Under this title the researcher/s </w:t>
      </w:r>
      <w:r w:rsidR="003654F6" w:rsidRPr="00DA6047">
        <w:rPr>
          <w:rFonts w:ascii="Cambria" w:eastAsia="MS Mincho" w:hAnsi="Cambria"/>
          <w:sz w:val="22"/>
          <w:szCs w:val="22"/>
          <w:lang w:val="en-GB"/>
        </w:rPr>
        <w:t>can</w:t>
      </w:r>
      <w:r w:rsidRPr="00DA6047">
        <w:rPr>
          <w:rFonts w:ascii="Cambria" w:eastAsia="MS Mincho" w:hAnsi="Cambria"/>
          <w:sz w:val="22"/>
          <w:szCs w:val="22"/>
          <w:lang w:val="en-GB"/>
        </w:rPr>
        <w:t xml:space="preserve"> look at legal practices and processing of typical violations of civil and political rights in Armenia, conduct a comparative analysis of different national referral mechanisms in the former Soviet Union member states with the aim to bring out certain general development trends and recommendations for policy improvement in Armenia. Laws regulating civil society sector in post-Soviet arena, violations of the right of the freedom of expression, manifestations of hate speech are yet other areas where comparative analysis can result in developing more efficient policies of human rights protection in Armenia.</w:t>
      </w:r>
    </w:p>
    <w:p w:rsidR="004D6D9C" w:rsidRPr="00DA6047" w:rsidRDefault="000540ED" w:rsidP="00D805D8">
      <w:pPr>
        <w:autoSpaceDE w:val="0"/>
        <w:autoSpaceDN w:val="0"/>
        <w:adjustRightInd w:val="0"/>
        <w:spacing w:after="240"/>
        <w:jc w:val="both"/>
        <w:rPr>
          <w:rFonts w:ascii="Cambria" w:hAnsi="Cambria"/>
          <w:sz w:val="22"/>
          <w:szCs w:val="22"/>
          <w:lang w:val="en-GB" w:eastAsia="en-US"/>
        </w:rPr>
      </w:pPr>
      <w:proofErr w:type="gramStart"/>
      <w:r w:rsidRPr="00DA6047">
        <w:rPr>
          <w:rFonts w:ascii="Sylfaen" w:hAnsi="Sylfaen"/>
          <w:b/>
          <w:sz w:val="22"/>
          <w:szCs w:val="22"/>
          <w:lang w:val="en-GB" w:eastAsia="en-US"/>
        </w:rPr>
        <w:t xml:space="preserve">Renewed Role of </w:t>
      </w:r>
      <w:r w:rsidR="008E68BF" w:rsidRPr="00DA6047">
        <w:rPr>
          <w:rFonts w:ascii="Cambria" w:hAnsi="Cambria"/>
          <w:b/>
          <w:sz w:val="22"/>
          <w:szCs w:val="22"/>
          <w:lang w:val="en-GB" w:eastAsia="en-US"/>
        </w:rPr>
        <w:t>Women in contemporary Armenian s</w:t>
      </w:r>
      <w:r w:rsidR="00F43692" w:rsidRPr="00DA6047">
        <w:rPr>
          <w:rFonts w:ascii="Cambria" w:hAnsi="Cambria"/>
          <w:b/>
          <w:sz w:val="22"/>
          <w:szCs w:val="22"/>
          <w:lang w:val="en-GB" w:eastAsia="en-US"/>
        </w:rPr>
        <w:t>ociety</w:t>
      </w:r>
      <w:r w:rsidR="00F43692" w:rsidRPr="00DA6047">
        <w:rPr>
          <w:rFonts w:ascii="Cambria" w:hAnsi="Cambria"/>
          <w:sz w:val="22"/>
          <w:szCs w:val="22"/>
          <w:lang w:val="en-GB" w:eastAsia="en-US"/>
        </w:rPr>
        <w:t>.</w:t>
      </w:r>
      <w:proofErr w:type="gramEnd"/>
      <w:r w:rsidR="00F43692" w:rsidRPr="00DA6047">
        <w:rPr>
          <w:rFonts w:ascii="Cambria" w:hAnsi="Cambria"/>
          <w:sz w:val="22"/>
          <w:szCs w:val="22"/>
          <w:lang w:val="en-GB" w:eastAsia="en-US"/>
        </w:rPr>
        <w:t xml:space="preserve"> In the post Soviet Armenian society women individually have gained renewed roles and responsibilities without adequate shifts in the mindset and </w:t>
      </w:r>
      <w:r w:rsidR="00C21D70" w:rsidRPr="00DA6047">
        <w:rPr>
          <w:rFonts w:ascii="Cambria" w:hAnsi="Cambria"/>
          <w:sz w:val="22"/>
          <w:szCs w:val="22"/>
          <w:lang w:val="en-GB" w:eastAsia="en-US"/>
        </w:rPr>
        <w:t>behaviour</w:t>
      </w:r>
      <w:r w:rsidR="00F43692" w:rsidRPr="00DA6047">
        <w:rPr>
          <w:rFonts w:ascii="Cambria" w:hAnsi="Cambria"/>
          <w:sz w:val="22"/>
          <w:szCs w:val="22"/>
          <w:lang w:val="en-GB" w:eastAsia="en-US"/>
        </w:rPr>
        <w:t xml:space="preserve"> of the public at large. What are the problems that Armenian women face in their everyday lives nowadays? Do the problems differ based on age, settlement type, education, profession or any other status? Can those problems be categorized and prioritized and what would be the single most prominent and distinctive issue</w:t>
      </w:r>
      <w:r w:rsidR="00C21D70" w:rsidRPr="00DA6047">
        <w:rPr>
          <w:rFonts w:ascii="Cambria" w:hAnsi="Cambria"/>
          <w:sz w:val="22"/>
          <w:szCs w:val="22"/>
          <w:lang w:val="en-GB" w:eastAsia="en-US"/>
        </w:rPr>
        <w:t>/combination of issues</w:t>
      </w:r>
      <w:r w:rsidR="00147B8F" w:rsidRPr="00DA6047">
        <w:rPr>
          <w:rFonts w:ascii="Cambria" w:hAnsi="Cambria"/>
          <w:sz w:val="22"/>
          <w:szCs w:val="22"/>
          <w:lang w:val="en-GB" w:eastAsia="en-US"/>
        </w:rPr>
        <w:t>, policies</w:t>
      </w:r>
      <w:r w:rsidR="00F43692" w:rsidRPr="00DA6047">
        <w:rPr>
          <w:rFonts w:ascii="Cambria" w:hAnsi="Cambria"/>
          <w:sz w:val="22"/>
          <w:szCs w:val="22"/>
          <w:lang w:val="en-GB" w:eastAsia="en-US"/>
        </w:rPr>
        <w:t xml:space="preserve"> that interests all groups? How </w:t>
      </w:r>
      <w:r w:rsidR="00C21D70" w:rsidRPr="00DA6047">
        <w:rPr>
          <w:rFonts w:ascii="Cambria" w:hAnsi="Cambria"/>
          <w:sz w:val="22"/>
          <w:szCs w:val="22"/>
          <w:lang w:val="en-GB" w:eastAsia="en-US"/>
        </w:rPr>
        <w:t>those issues</w:t>
      </w:r>
      <w:r w:rsidR="00F43692" w:rsidRPr="00DA6047">
        <w:rPr>
          <w:rFonts w:ascii="Cambria" w:hAnsi="Cambria"/>
          <w:sz w:val="22"/>
          <w:szCs w:val="22"/>
          <w:lang w:val="en-GB" w:eastAsia="en-US"/>
        </w:rPr>
        <w:t xml:space="preserve"> can be utilized in digestible public messages and stimulate </w:t>
      </w:r>
      <w:r w:rsidR="00C21D70" w:rsidRPr="00DA6047">
        <w:rPr>
          <w:rFonts w:ascii="Cambria" w:hAnsi="Cambria"/>
          <w:sz w:val="22"/>
          <w:szCs w:val="22"/>
          <w:lang w:val="en-GB" w:eastAsia="en-US"/>
        </w:rPr>
        <w:t>beneficiaries</w:t>
      </w:r>
      <w:r w:rsidR="00F43692" w:rsidRPr="00DA6047">
        <w:rPr>
          <w:rFonts w:ascii="Cambria" w:hAnsi="Cambria"/>
          <w:sz w:val="22"/>
          <w:szCs w:val="22"/>
          <w:lang w:val="en-GB" w:eastAsia="en-US"/>
        </w:rPr>
        <w:t xml:space="preserve"> to fight for effective </w:t>
      </w:r>
      <w:r w:rsidR="00C21D70" w:rsidRPr="00DA6047">
        <w:rPr>
          <w:rFonts w:ascii="Cambria" w:hAnsi="Cambria"/>
          <w:sz w:val="22"/>
          <w:szCs w:val="22"/>
          <w:lang w:val="en-GB" w:eastAsia="en-US"/>
        </w:rPr>
        <w:t xml:space="preserve">policy </w:t>
      </w:r>
      <w:r w:rsidR="00F43692" w:rsidRPr="00DA6047">
        <w:rPr>
          <w:rFonts w:ascii="Cambria" w:hAnsi="Cambria"/>
          <w:sz w:val="22"/>
          <w:szCs w:val="22"/>
          <w:lang w:val="en-GB" w:eastAsia="en-US"/>
        </w:rPr>
        <w:t xml:space="preserve">solutions?  </w:t>
      </w:r>
      <w:r w:rsidR="004D6D9C" w:rsidRPr="00DA6047">
        <w:rPr>
          <w:rFonts w:ascii="Cambria" w:hAnsi="Cambria"/>
          <w:sz w:val="22"/>
          <w:szCs w:val="22"/>
          <w:lang w:val="en-GB" w:eastAsia="en-US"/>
        </w:rPr>
        <w:t xml:space="preserve">These are just several types of questions that can be </w:t>
      </w:r>
      <w:r w:rsidR="00471B9B" w:rsidRPr="00DA6047">
        <w:rPr>
          <w:rFonts w:ascii="Cambria" w:hAnsi="Cambria"/>
          <w:sz w:val="22"/>
          <w:szCs w:val="22"/>
          <w:lang w:val="en-GB" w:eastAsia="en-US"/>
        </w:rPr>
        <w:t>raised to asse</w:t>
      </w:r>
      <w:r w:rsidR="00637C25" w:rsidRPr="00DA6047">
        <w:rPr>
          <w:rFonts w:ascii="Cambria" w:hAnsi="Cambria"/>
          <w:sz w:val="22"/>
          <w:szCs w:val="22"/>
          <w:lang w:val="en-GB" w:eastAsia="en-US"/>
        </w:rPr>
        <w:t xml:space="preserve">ss the magnitude of patriarchal </w:t>
      </w:r>
      <w:r w:rsidR="00471B9B" w:rsidRPr="00DA6047">
        <w:rPr>
          <w:rFonts w:ascii="Cambria" w:hAnsi="Cambria"/>
          <w:sz w:val="22"/>
          <w:szCs w:val="22"/>
          <w:lang w:val="en-GB" w:eastAsia="en-US"/>
        </w:rPr>
        <w:t>values and norms that underlie many social institutions and structures in Armenia</w:t>
      </w:r>
      <w:r w:rsidR="00637C25" w:rsidRPr="00DA6047">
        <w:rPr>
          <w:rFonts w:ascii="Cambria" w:hAnsi="Cambria"/>
          <w:sz w:val="22"/>
          <w:szCs w:val="22"/>
          <w:lang w:val="en-GB" w:eastAsia="en-US"/>
        </w:rPr>
        <w:t xml:space="preserve"> and their viability for contemporary Armenian society both in political and wider social dimensions. </w:t>
      </w:r>
    </w:p>
    <w:p w:rsidR="00DC4510" w:rsidRPr="00DA6047" w:rsidRDefault="005B1C10" w:rsidP="00D805D8">
      <w:pPr>
        <w:spacing w:after="240"/>
        <w:jc w:val="both"/>
        <w:rPr>
          <w:rFonts w:ascii="Cambria" w:hAnsi="Cambria"/>
          <w:sz w:val="22"/>
          <w:szCs w:val="22"/>
          <w:lang w:val="en-GB" w:eastAsia="en-US"/>
        </w:rPr>
      </w:pPr>
      <w:proofErr w:type="gramStart"/>
      <w:r w:rsidRPr="00DA6047">
        <w:rPr>
          <w:rFonts w:ascii="Cambria" w:hAnsi="Cambria"/>
          <w:b/>
          <w:sz w:val="22"/>
          <w:szCs w:val="22"/>
          <w:lang w:val="en-GB" w:eastAsia="en-US"/>
        </w:rPr>
        <w:t>Domestic violence</w:t>
      </w:r>
      <w:r w:rsidRPr="00DA6047">
        <w:rPr>
          <w:rFonts w:ascii="Cambria" w:hAnsi="Cambria"/>
          <w:sz w:val="22"/>
          <w:szCs w:val="22"/>
          <w:lang w:val="en-GB" w:eastAsia="en-US"/>
        </w:rPr>
        <w:t>.</w:t>
      </w:r>
      <w:proofErr w:type="gramEnd"/>
      <w:r w:rsidRPr="00DA6047">
        <w:rPr>
          <w:rFonts w:ascii="Cambria" w:hAnsi="Cambria"/>
          <w:sz w:val="22"/>
          <w:szCs w:val="22"/>
          <w:lang w:val="en-GB" w:eastAsia="en-US"/>
        </w:rPr>
        <w:t xml:space="preserve"> </w:t>
      </w:r>
      <w:r w:rsidR="004D6D9C" w:rsidRPr="00DA6047">
        <w:rPr>
          <w:rFonts w:ascii="Cambria" w:hAnsi="Cambria"/>
          <w:sz w:val="22"/>
          <w:szCs w:val="22"/>
          <w:lang w:val="en-GB" w:eastAsia="en-US"/>
        </w:rPr>
        <w:t xml:space="preserve">Although there is no right way to measure the economic impact of </w:t>
      </w:r>
      <w:r w:rsidR="00A01EC5" w:rsidRPr="00DA6047">
        <w:rPr>
          <w:rFonts w:ascii="Cambria" w:hAnsi="Cambria"/>
          <w:sz w:val="22"/>
          <w:szCs w:val="22"/>
          <w:lang w:val="en-GB" w:eastAsia="en-US"/>
        </w:rPr>
        <w:t xml:space="preserve">domestic </w:t>
      </w:r>
      <w:r w:rsidR="004D6D9C" w:rsidRPr="00DA6047">
        <w:rPr>
          <w:rFonts w:ascii="Cambria" w:hAnsi="Cambria"/>
          <w:sz w:val="22"/>
          <w:szCs w:val="22"/>
          <w:lang w:val="en-GB" w:eastAsia="en-US"/>
        </w:rPr>
        <w:t>violence, studies usually examine costs in terms of prevention, response and opportunity costs (</w:t>
      </w:r>
      <w:proofErr w:type="spellStart"/>
      <w:r w:rsidR="004D6D9C" w:rsidRPr="00DA6047">
        <w:rPr>
          <w:rFonts w:ascii="Cambria" w:hAnsi="Cambria"/>
          <w:sz w:val="22"/>
          <w:szCs w:val="22"/>
          <w:lang w:val="en-GB" w:eastAsia="en-US"/>
        </w:rPr>
        <w:t>Somach</w:t>
      </w:r>
      <w:proofErr w:type="spellEnd"/>
      <w:r w:rsidR="004D6D9C" w:rsidRPr="00DA6047">
        <w:rPr>
          <w:rFonts w:ascii="Cambria" w:hAnsi="Cambria"/>
          <w:sz w:val="22"/>
          <w:szCs w:val="22"/>
          <w:lang w:val="en-GB" w:eastAsia="en-US"/>
        </w:rPr>
        <w:t xml:space="preserve"> and </w:t>
      </w:r>
      <w:proofErr w:type="spellStart"/>
      <w:r w:rsidR="004D6D9C" w:rsidRPr="00DA6047">
        <w:rPr>
          <w:rFonts w:ascii="Cambria" w:hAnsi="Cambria"/>
          <w:sz w:val="22"/>
          <w:szCs w:val="22"/>
          <w:lang w:val="en-GB" w:eastAsia="en-US"/>
        </w:rPr>
        <w:t>AbouZeid</w:t>
      </w:r>
      <w:proofErr w:type="spellEnd"/>
      <w:r w:rsidR="004D6D9C" w:rsidRPr="00DA6047">
        <w:rPr>
          <w:rFonts w:ascii="Cambria" w:hAnsi="Cambria"/>
          <w:sz w:val="22"/>
          <w:szCs w:val="22"/>
          <w:lang w:val="en-GB" w:eastAsia="en-US"/>
        </w:rPr>
        <w:t>, 2009)</w:t>
      </w:r>
      <w:r w:rsidRPr="00DA6047">
        <w:rPr>
          <w:rStyle w:val="FootnoteReference"/>
          <w:rFonts w:ascii="Cambria" w:hAnsi="Cambria"/>
          <w:sz w:val="22"/>
          <w:szCs w:val="22"/>
          <w:lang w:val="en-GB" w:eastAsia="en-US"/>
        </w:rPr>
        <w:footnoteReference w:id="7"/>
      </w:r>
      <w:r w:rsidR="004D6D9C" w:rsidRPr="00DA6047">
        <w:rPr>
          <w:rFonts w:ascii="Cambria" w:hAnsi="Cambria"/>
          <w:sz w:val="22"/>
          <w:szCs w:val="22"/>
          <w:lang w:val="en-GB" w:eastAsia="en-US"/>
        </w:rPr>
        <w:t>, and may for example cover costs linked to: increased burdens on law enforcement structures, costs linked to the judiciary (civil, criminal and administrative), legal costs incurred by an individual party, health care costs, housing and shelters, lost wages and/or decrease in taxes paid to the state due to reduced employment and productivity, social services for women and their children, income support and other support services</w:t>
      </w:r>
      <w:r w:rsidRPr="00DA6047">
        <w:rPr>
          <w:rStyle w:val="FootnoteReference"/>
          <w:rFonts w:ascii="Cambria" w:hAnsi="Cambria"/>
          <w:sz w:val="22"/>
          <w:szCs w:val="22"/>
          <w:lang w:val="en-GB" w:eastAsia="en-US"/>
        </w:rPr>
        <w:footnoteReference w:id="8"/>
      </w:r>
      <w:r w:rsidR="004D6D9C" w:rsidRPr="00DA6047">
        <w:rPr>
          <w:rFonts w:ascii="Cambria" w:hAnsi="Cambria"/>
          <w:sz w:val="22"/>
          <w:szCs w:val="22"/>
          <w:lang w:val="en-GB" w:eastAsia="en-US"/>
        </w:rPr>
        <w:t xml:space="preserve">. In addition, </w:t>
      </w:r>
      <w:r w:rsidRPr="00DA6047">
        <w:rPr>
          <w:rFonts w:ascii="Cambria" w:hAnsi="Cambria"/>
          <w:sz w:val="22"/>
          <w:szCs w:val="22"/>
          <w:lang w:val="en-GB" w:eastAsia="en-US"/>
        </w:rPr>
        <w:t>the study may</w:t>
      </w:r>
      <w:r w:rsidR="004D6D9C" w:rsidRPr="00DA6047">
        <w:rPr>
          <w:rFonts w:ascii="Cambria" w:hAnsi="Cambria"/>
          <w:sz w:val="22"/>
          <w:szCs w:val="22"/>
          <w:lang w:val="en-GB" w:eastAsia="en-US"/>
        </w:rPr>
        <w:t xml:space="preserve"> distinguish between direct and indirect costs of violence against women</w:t>
      </w:r>
      <w:r w:rsidRPr="00DA6047">
        <w:rPr>
          <w:rFonts w:ascii="Cambria" w:hAnsi="Cambria"/>
          <w:sz w:val="22"/>
          <w:szCs w:val="22"/>
          <w:lang w:val="en-GB" w:eastAsia="en-US"/>
        </w:rPr>
        <w:t xml:space="preserve"> in Armenian society</w:t>
      </w:r>
      <w:r w:rsidR="004D6D9C" w:rsidRPr="00DA6047">
        <w:rPr>
          <w:rFonts w:ascii="Cambria" w:hAnsi="Cambria"/>
          <w:sz w:val="22"/>
          <w:szCs w:val="22"/>
          <w:lang w:val="en-GB" w:eastAsia="en-US"/>
        </w:rPr>
        <w:t xml:space="preserve">. Direct costs </w:t>
      </w:r>
      <w:r w:rsidRPr="00DA6047">
        <w:rPr>
          <w:rFonts w:ascii="Cambria" w:hAnsi="Cambria"/>
          <w:sz w:val="22"/>
          <w:szCs w:val="22"/>
          <w:lang w:val="en-GB" w:eastAsia="en-US"/>
        </w:rPr>
        <w:t xml:space="preserve">for example may </w:t>
      </w:r>
      <w:r w:rsidR="004D6D9C" w:rsidRPr="00DA6047">
        <w:rPr>
          <w:rFonts w:ascii="Cambria" w:hAnsi="Cambria"/>
          <w:sz w:val="22"/>
          <w:szCs w:val="22"/>
          <w:lang w:val="en-GB" w:eastAsia="en-US"/>
        </w:rPr>
        <w:t xml:space="preserve">cover the amount that public authorities actually spend on services and measures linked to preventing and combating violence against women. Indirect costs are costs that result from the physical and psychological trauma and life-long effects that such </w:t>
      </w:r>
      <w:r w:rsidRPr="00DA6047">
        <w:rPr>
          <w:rFonts w:ascii="Cambria" w:hAnsi="Cambria"/>
          <w:sz w:val="22"/>
          <w:szCs w:val="22"/>
          <w:lang w:val="en-GB" w:eastAsia="en-US"/>
        </w:rPr>
        <w:t xml:space="preserve">violence has on victims, their children, </w:t>
      </w:r>
      <w:r w:rsidR="004D6D9C" w:rsidRPr="00DA6047">
        <w:rPr>
          <w:rFonts w:ascii="Cambria" w:hAnsi="Cambria"/>
          <w:sz w:val="22"/>
          <w:szCs w:val="22"/>
          <w:lang w:val="en-GB" w:eastAsia="en-US"/>
        </w:rPr>
        <w:t>decrease in the quality of</w:t>
      </w:r>
      <w:r w:rsidRPr="00DA6047">
        <w:rPr>
          <w:rFonts w:ascii="Cambria" w:hAnsi="Cambria"/>
          <w:sz w:val="22"/>
          <w:szCs w:val="22"/>
          <w:lang w:val="en-GB" w:eastAsia="en-US"/>
        </w:rPr>
        <w:t xml:space="preserve"> their lives, and </w:t>
      </w:r>
      <w:r w:rsidR="00A01EC5" w:rsidRPr="00DA6047">
        <w:rPr>
          <w:rFonts w:ascii="Cambria" w:hAnsi="Cambria"/>
          <w:sz w:val="22"/>
          <w:szCs w:val="22"/>
          <w:lang w:val="en-GB" w:eastAsia="en-US"/>
        </w:rPr>
        <w:t xml:space="preserve">negative </w:t>
      </w:r>
      <w:r w:rsidRPr="00DA6047">
        <w:rPr>
          <w:rFonts w:ascii="Cambria" w:hAnsi="Cambria"/>
          <w:sz w:val="22"/>
          <w:szCs w:val="22"/>
          <w:lang w:val="en-GB" w:eastAsia="en-US"/>
        </w:rPr>
        <w:t xml:space="preserve">normative </w:t>
      </w:r>
      <w:r w:rsidR="00A01EC5" w:rsidRPr="00DA6047">
        <w:rPr>
          <w:rFonts w:ascii="Cambria" w:hAnsi="Cambria"/>
          <w:sz w:val="22"/>
          <w:szCs w:val="22"/>
          <w:lang w:val="en-GB" w:eastAsia="en-US"/>
        </w:rPr>
        <w:t xml:space="preserve">effect </w:t>
      </w:r>
      <w:r w:rsidRPr="00DA6047">
        <w:rPr>
          <w:rFonts w:ascii="Cambria" w:hAnsi="Cambria"/>
          <w:sz w:val="22"/>
          <w:szCs w:val="22"/>
          <w:lang w:val="en-GB" w:eastAsia="en-US"/>
        </w:rPr>
        <w:t xml:space="preserve">of </w:t>
      </w:r>
      <w:r w:rsidR="00A01EC5" w:rsidRPr="00DA6047">
        <w:rPr>
          <w:rFonts w:ascii="Cambria" w:hAnsi="Cambria"/>
          <w:sz w:val="22"/>
          <w:szCs w:val="22"/>
          <w:lang w:val="en-GB" w:eastAsia="en-US"/>
        </w:rPr>
        <w:t xml:space="preserve">‘allowable’ violence on the society at large.  </w:t>
      </w:r>
    </w:p>
    <w:p w:rsidR="00F43692" w:rsidRPr="00DA6047" w:rsidRDefault="00F43692" w:rsidP="00D805D8">
      <w:pPr>
        <w:spacing w:after="240"/>
        <w:jc w:val="both"/>
        <w:rPr>
          <w:rFonts w:ascii="Cambria" w:hAnsi="Cambria"/>
          <w:sz w:val="22"/>
          <w:szCs w:val="22"/>
          <w:lang w:val="en-GB" w:eastAsia="en-US"/>
        </w:rPr>
      </w:pPr>
      <w:r w:rsidRPr="00DA6047">
        <w:rPr>
          <w:rFonts w:ascii="Cambria" w:hAnsi="Cambria"/>
          <w:b/>
          <w:sz w:val="22"/>
          <w:szCs w:val="22"/>
          <w:lang w:val="en-GB" w:eastAsia="en-US"/>
        </w:rPr>
        <w:t xml:space="preserve">Institutional autonomy in education:  </w:t>
      </w:r>
      <w:r w:rsidRPr="00DA6047">
        <w:rPr>
          <w:rFonts w:ascii="Cambria" w:hAnsi="Cambria"/>
          <w:sz w:val="22"/>
          <w:szCs w:val="22"/>
          <w:lang w:val="en-GB" w:eastAsia="en-US"/>
        </w:rPr>
        <w:t>Recent studies in higher education reforms</w:t>
      </w:r>
      <w:r w:rsidR="00EF1D7A" w:rsidRPr="00DA6047">
        <w:rPr>
          <w:rStyle w:val="FootnoteReference"/>
          <w:rFonts w:ascii="Cambria" w:hAnsi="Cambria"/>
          <w:sz w:val="22"/>
          <w:szCs w:val="22"/>
          <w:lang w:val="en-GB" w:eastAsia="en-US"/>
        </w:rPr>
        <w:footnoteReference w:id="9"/>
      </w:r>
      <w:r w:rsidR="005D1289" w:rsidRPr="00DA6047">
        <w:rPr>
          <w:rFonts w:ascii="Cambria" w:hAnsi="Cambria"/>
          <w:sz w:val="22"/>
          <w:szCs w:val="22"/>
          <w:lang w:val="en-GB" w:eastAsia="en-US"/>
        </w:rPr>
        <w:t xml:space="preserve"> </w:t>
      </w:r>
      <w:r w:rsidR="00E52437" w:rsidRPr="00DA6047">
        <w:rPr>
          <w:rFonts w:ascii="Cambria" w:hAnsi="Cambria"/>
          <w:sz w:val="22"/>
          <w:szCs w:val="22"/>
          <w:lang w:val="en-GB" w:eastAsia="en-US"/>
        </w:rPr>
        <w:t>take</w:t>
      </w:r>
      <w:r w:rsidRPr="00DA6047">
        <w:rPr>
          <w:rFonts w:ascii="Cambria" w:hAnsi="Cambria"/>
          <w:sz w:val="22"/>
          <w:szCs w:val="22"/>
          <w:lang w:val="en-GB" w:eastAsia="en-US"/>
        </w:rPr>
        <w:t xml:space="preserve"> governance </w:t>
      </w:r>
      <w:r w:rsidR="00765556" w:rsidRPr="00DA6047">
        <w:rPr>
          <w:rFonts w:ascii="Cambria" w:hAnsi="Cambria"/>
          <w:sz w:val="22"/>
          <w:szCs w:val="22"/>
          <w:lang w:val="en-GB" w:eastAsia="en-US"/>
        </w:rPr>
        <w:t xml:space="preserve">and institutional autonomy </w:t>
      </w:r>
      <w:r w:rsidRPr="00DA6047">
        <w:rPr>
          <w:rFonts w:ascii="Cambria" w:hAnsi="Cambria"/>
          <w:sz w:val="22"/>
          <w:szCs w:val="22"/>
          <w:lang w:val="en-GB" w:eastAsia="en-US"/>
        </w:rPr>
        <w:t xml:space="preserve">issues </w:t>
      </w:r>
      <w:r w:rsidR="00ED6459" w:rsidRPr="00DA6047">
        <w:rPr>
          <w:rFonts w:ascii="Cambria" w:hAnsi="Cambria"/>
          <w:sz w:val="22"/>
          <w:szCs w:val="22"/>
          <w:lang w:val="en-GB" w:eastAsia="en-US"/>
        </w:rPr>
        <w:t xml:space="preserve">to be </w:t>
      </w:r>
      <w:r w:rsidRPr="00DA6047">
        <w:rPr>
          <w:rFonts w:ascii="Cambria" w:hAnsi="Cambria"/>
          <w:sz w:val="22"/>
          <w:szCs w:val="22"/>
          <w:lang w:val="en-GB" w:eastAsia="en-US"/>
        </w:rPr>
        <w:t xml:space="preserve">at the core of the reforms taking place in Armenia today. They focus on the legal aspects, structural reforms, roles of students and academic programs. Researchers are invited to use policy lens in identifying practices, policies and processes that hinder institutional autonomy of universities. Researchers may examine the polices that allow or restrict the power of universities to decide on degree programs, their monitoring and review, decide on the content of courses, to decide on the quality mechanisms,  selection of students, mobility, practice research etc. At the administrative level, examinations may be </w:t>
      </w:r>
      <w:r w:rsidR="00F55B48" w:rsidRPr="00DA6047">
        <w:rPr>
          <w:rFonts w:ascii="Cambria" w:hAnsi="Cambria"/>
          <w:sz w:val="22"/>
          <w:szCs w:val="22"/>
          <w:lang w:val="en-GB" w:eastAsia="en-US"/>
        </w:rPr>
        <w:t>conducted</w:t>
      </w:r>
      <w:r w:rsidRPr="00DA6047">
        <w:rPr>
          <w:rFonts w:ascii="Cambria" w:hAnsi="Cambria"/>
          <w:sz w:val="22"/>
          <w:szCs w:val="22"/>
          <w:lang w:val="en-GB" w:eastAsia="en-US"/>
        </w:rPr>
        <w:t xml:space="preserve"> for staffing policies and procedures, recruitment and retentio</w:t>
      </w:r>
      <w:r w:rsidR="00ED6459" w:rsidRPr="00DA6047">
        <w:rPr>
          <w:rFonts w:ascii="Cambria" w:hAnsi="Cambria"/>
          <w:sz w:val="22"/>
          <w:szCs w:val="22"/>
          <w:lang w:val="en-GB" w:eastAsia="en-US"/>
        </w:rPr>
        <w:t>n of faculty and staff and</w:t>
      </w:r>
      <w:r w:rsidR="00E06327" w:rsidRPr="00DA6047">
        <w:rPr>
          <w:rFonts w:ascii="Cambria" w:hAnsi="Cambria"/>
          <w:sz w:val="22"/>
          <w:szCs w:val="22"/>
          <w:lang w:val="en-GB" w:eastAsia="en-US"/>
        </w:rPr>
        <w:t xml:space="preserve"> management of</w:t>
      </w:r>
      <w:r w:rsidR="00ED6459" w:rsidRPr="00DA6047">
        <w:rPr>
          <w:rFonts w:ascii="Cambria" w:hAnsi="Cambria"/>
          <w:sz w:val="22"/>
          <w:szCs w:val="22"/>
          <w:lang w:val="en-GB" w:eastAsia="en-US"/>
        </w:rPr>
        <w:t xml:space="preserve"> budgets.</w:t>
      </w:r>
      <w:r w:rsidRPr="00DA6047">
        <w:rPr>
          <w:rFonts w:ascii="Cambria" w:hAnsi="Cambria"/>
          <w:sz w:val="22"/>
          <w:szCs w:val="22"/>
          <w:lang w:val="en-GB" w:eastAsia="en-US"/>
        </w:rPr>
        <w:t xml:space="preserve"> </w:t>
      </w:r>
    </w:p>
    <w:p w:rsidR="00F43692" w:rsidRPr="00DA6047" w:rsidRDefault="008E68BF" w:rsidP="00D805D8">
      <w:pPr>
        <w:spacing w:after="240"/>
        <w:jc w:val="both"/>
        <w:rPr>
          <w:rFonts w:ascii="Cambria" w:hAnsi="Cambria"/>
          <w:sz w:val="22"/>
          <w:szCs w:val="22"/>
          <w:lang w:val="en-GB" w:eastAsia="en-US"/>
        </w:rPr>
      </w:pPr>
      <w:proofErr w:type="gramStart"/>
      <w:r w:rsidRPr="00DA6047">
        <w:rPr>
          <w:rFonts w:ascii="Cambria" w:hAnsi="Cambria"/>
          <w:b/>
          <w:sz w:val="22"/>
          <w:szCs w:val="22"/>
          <w:lang w:val="en-GB" w:eastAsia="en-US"/>
        </w:rPr>
        <w:t>Introduction of the ranking schemes in education system and their impact on the system and its e</w:t>
      </w:r>
      <w:r w:rsidR="00F43692" w:rsidRPr="00DA6047">
        <w:rPr>
          <w:rFonts w:ascii="Cambria" w:hAnsi="Cambria"/>
          <w:b/>
          <w:sz w:val="22"/>
          <w:szCs w:val="22"/>
          <w:lang w:val="en-GB" w:eastAsia="en-US"/>
        </w:rPr>
        <w:t>lements</w:t>
      </w:r>
      <w:r w:rsidR="00F43692" w:rsidRPr="00DA6047">
        <w:rPr>
          <w:rFonts w:ascii="Cambria" w:hAnsi="Cambria"/>
          <w:sz w:val="22"/>
          <w:szCs w:val="22"/>
          <w:lang w:val="en-GB" w:eastAsia="en-US"/>
        </w:rPr>
        <w:t>.</w:t>
      </w:r>
      <w:proofErr w:type="gramEnd"/>
      <w:r w:rsidR="00F43692" w:rsidRPr="00DA6047">
        <w:rPr>
          <w:rFonts w:ascii="Cambria" w:hAnsi="Cambria"/>
          <w:sz w:val="22"/>
          <w:szCs w:val="22"/>
          <w:lang w:val="en-GB" w:eastAsia="en-US"/>
        </w:rPr>
        <w:t xml:space="preserve"> From 2014 both general and higher education institutions have gotten involved in ranking schemes. Pilot schemes are being implemented at present that will later be included into the national system and may be used for determining funding laws and leverage for control. Researchers are invited to assess the methodologies and criteria that underpin the ranking schemes of universities and schools, estimate potential risks and their further impact on the system in general and on the governance and funding in particular. Researchers might also look </w:t>
      </w:r>
      <w:r w:rsidR="00765556" w:rsidRPr="00DA6047">
        <w:rPr>
          <w:rFonts w:ascii="Cambria" w:hAnsi="Cambria"/>
          <w:sz w:val="22"/>
          <w:szCs w:val="22"/>
          <w:lang w:val="en-GB" w:eastAsia="en-US"/>
        </w:rPr>
        <w:t>at</w:t>
      </w:r>
      <w:r w:rsidR="00F43692" w:rsidRPr="00DA6047">
        <w:rPr>
          <w:rFonts w:ascii="Cambria" w:hAnsi="Cambria"/>
          <w:sz w:val="22"/>
          <w:szCs w:val="22"/>
          <w:lang w:val="en-GB" w:eastAsia="en-US"/>
        </w:rPr>
        <w:t xml:space="preserve"> how ranking will affect </w:t>
      </w:r>
      <w:r w:rsidR="004B5975" w:rsidRPr="00DA6047">
        <w:rPr>
          <w:rFonts w:ascii="Cambria" w:hAnsi="Cambria"/>
          <w:sz w:val="22"/>
          <w:szCs w:val="22"/>
          <w:lang w:val="en-GB" w:eastAsia="en-US"/>
        </w:rPr>
        <w:lastRenderedPageBreak/>
        <w:t xml:space="preserve">existing </w:t>
      </w:r>
      <w:r w:rsidR="00F43692" w:rsidRPr="00DA6047">
        <w:rPr>
          <w:rFonts w:ascii="Cambria" w:hAnsi="Cambria"/>
          <w:sz w:val="22"/>
          <w:szCs w:val="22"/>
          <w:lang w:val="en-GB" w:eastAsia="en-US"/>
        </w:rPr>
        <w:t xml:space="preserve">education policies and the culture and </w:t>
      </w:r>
      <w:r w:rsidR="004B5975" w:rsidRPr="00DA6047">
        <w:rPr>
          <w:rFonts w:ascii="Cambria" w:hAnsi="Cambria"/>
          <w:sz w:val="22"/>
          <w:szCs w:val="22"/>
          <w:lang w:val="en-GB" w:eastAsia="en-US"/>
        </w:rPr>
        <w:t>behaviours</w:t>
      </w:r>
      <w:r w:rsidR="00F43692" w:rsidRPr="00DA6047">
        <w:rPr>
          <w:rFonts w:ascii="Cambria" w:hAnsi="Cambria"/>
          <w:sz w:val="22"/>
          <w:szCs w:val="22"/>
          <w:lang w:val="en-GB" w:eastAsia="en-US"/>
        </w:rPr>
        <w:t xml:space="preserve"> of education institutions and academics.  Alternative indicators may be proposed to be developed based on academic criteria that would exclude corruption risks. </w:t>
      </w:r>
    </w:p>
    <w:p w:rsidR="004B2756" w:rsidRPr="00DA6047" w:rsidRDefault="000C6F7B" w:rsidP="00D805D8">
      <w:pPr>
        <w:jc w:val="both"/>
        <w:rPr>
          <w:rFonts w:ascii="Cambria" w:hAnsi="Cambria"/>
          <w:sz w:val="22"/>
          <w:szCs w:val="22"/>
          <w:lang w:val="en-GB" w:eastAsia="en-US"/>
        </w:rPr>
      </w:pPr>
      <w:proofErr w:type="gramStart"/>
      <w:r w:rsidRPr="00DA6047">
        <w:rPr>
          <w:rFonts w:ascii="Cambria" w:hAnsi="Cambria"/>
          <w:b/>
          <w:sz w:val="22"/>
          <w:szCs w:val="22"/>
          <w:lang w:val="en-GB" w:eastAsia="en-US"/>
        </w:rPr>
        <w:t xml:space="preserve">Manifestations of ‘Banal </w:t>
      </w:r>
      <w:r w:rsidR="00A01EC5" w:rsidRPr="00DA6047">
        <w:rPr>
          <w:rFonts w:ascii="Cambria" w:hAnsi="Cambria"/>
          <w:b/>
          <w:sz w:val="22"/>
          <w:szCs w:val="22"/>
          <w:lang w:val="en-GB" w:eastAsia="en-US"/>
        </w:rPr>
        <w:t>Nationalism</w:t>
      </w:r>
      <w:r w:rsidRPr="00DA6047">
        <w:rPr>
          <w:rFonts w:ascii="Cambria" w:hAnsi="Cambria"/>
          <w:b/>
          <w:sz w:val="22"/>
          <w:szCs w:val="22"/>
          <w:lang w:val="en-GB" w:eastAsia="en-US"/>
        </w:rPr>
        <w:t>’ in Armenian society</w:t>
      </w:r>
      <w:r w:rsidR="00252AFA" w:rsidRPr="00DA6047">
        <w:rPr>
          <w:rFonts w:ascii="Cambria" w:hAnsi="Cambria"/>
          <w:sz w:val="22"/>
          <w:szCs w:val="22"/>
          <w:lang w:val="en-GB" w:eastAsia="en-US"/>
        </w:rPr>
        <w:t>.</w:t>
      </w:r>
      <w:proofErr w:type="gramEnd"/>
      <w:r w:rsidR="00252AFA" w:rsidRPr="00DA6047">
        <w:rPr>
          <w:rFonts w:ascii="Cambria" w:hAnsi="Cambria"/>
          <w:sz w:val="22"/>
          <w:szCs w:val="22"/>
          <w:lang w:val="en-GB" w:eastAsia="en-US"/>
        </w:rPr>
        <w:t xml:space="preserve"> Simplistic and quasi-nationalist narratives dominate the Armenian political and societal discourse thus creating additional leverages of societal control and manipulation and providing necessary </w:t>
      </w:r>
      <w:r w:rsidRPr="00DA6047">
        <w:rPr>
          <w:rFonts w:ascii="Cambria" w:hAnsi="Cambria"/>
          <w:sz w:val="22"/>
          <w:szCs w:val="22"/>
          <w:lang w:val="en-GB" w:eastAsia="en-US"/>
        </w:rPr>
        <w:t xml:space="preserve">justifications </w:t>
      </w:r>
      <w:r w:rsidR="00252AFA" w:rsidRPr="00DA6047">
        <w:rPr>
          <w:rFonts w:ascii="Cambria" w:hAnsi="Cambria"/>
          <w:sz w:val="22"/>
          <w:szCs w:val="22"/>
          <w:lang w:val="en-GB" w:eastAsia="en-US"/>
        </w:rPr>
        <w:t xml:space="preserve">for </w:t>
      </w:r>
      <w:r w:rsidRPr="00DA6047">
        <w:rPr>
          <w:rFonts w:ascii="Cambria" w:hAnsi="Cambria"/>
          <w:sz w:val="22"/>
          <w:szCs w:val="22"/>
          <w:lang w:val="en-GB" w:eastAsia="en-US"/>
        </w:rPr>
        <w:t>respective policies</w:t>
      </w:r>
      <w:r w:rsidR="00252AFA" w:rsidRPr="00DA6047">
        <w:rPr>
          <w:rFonts w:ascii="Cambria" w:hAnsi="Cambria"/>
          <w:sz w:val="22"/>
          <w:szCs w:val="22"/>
          <w:lang w:val="en-GB" w:eastAsia="en-US"/>
        </w:rPr>
        <w:t xml:space="preserve">. </w:t>
      </w:r>
      <w:r w:rsidRPr="00DA6047">
        <w:rPr>
          <w:rFonts w:ascii="Cambria" w:hAnsi="Cambria"/>
          <w:sz w:val="22"/>
          <w:szCs w:val="22"/>
          <w:lang w:val="en-GB" w:eastAsia="en-US"/>
        </w:rPr>
        <w:t>In this context a</w:t>
      </w:r>
      <w:r w:rsidR="00252AFA" w:rsidRPr="00DA6047">
        <w:rPr>
          <w:rFonts w:ascii="Cambria" w:hAnsi="Cambria"/>
          <w:sz w:val="22"/>
          <w:szCs w:val="22"/>
          <w:lang w:val="en-GB" w:eastAsia="en-US"/>
        </w:rPr>
        <w:t xml:space="preserve">pplicants are invited to </w:t>
      </w:r>
      <w:r w:rsidRPr="00DA6047">
        <w:rPr>
          <w:rFonts w:ascii="Cambria" w:hAnsi="Cambria"/>
          <w:sz w:val="22"/>
          <w:szCs w:val="22"/>
          <w:lang w:val="en-GB" w:eastAsia="en-US"/>
        </w:rPr>
        <w:t xml:space="preserve">choose much contested and misinterpreted concepts (i.e. gender, national values, </w:t>
      </w:r>
      <w:r w:rsidR="00DC7F81" w:rsidRPr="00DA6047">
        <w:rPr>
          <w:rFonts w:ascii="Cambria" w:hAnsi="Cambria"/>
          <w:sz w:val="22"/>
          <w:szCs w:val="22"/>
          <w:lang w:val="en-GB" w:eastAsia="en-US"/>
        </w:rPr>
        <w:t xml:space="preserve">European values, </w:t>
      </w:r>
      <w:r w:rsidRPr="00DA6047">
        <w:rPr>
          <w:rFonts w:ascii="Cambria" w:hAnsi="Cambria"/>
          <w:sz w:val="22"/>
          <w:szCs w:val="22"/>
          <w:lang w:val="en-GB" w:eastAsia="en-US"/>
        </w:rPr>
        <w:t xml:space="preserve">national family, national identity etc.) </w:t>
      </w:r>
      <w:r w:rsidR="00666808" w:rsidRPr="00DA6047">
        <w:rPr>
          <w:rFonts w:ascii="Cambria" w:hAnsi="Cambria"/>
          <w:sz w:val="22"/>
          <w:szCs w:val="22"/>
          <w:lang w:val="en-GB" w:eastAsia="en-US"/>
        </w:rPr>
        <w:t>conduct methodologically sound research on</w:t>
      </w:r>
      <w:r w:rsidRPr="00DA6047">
        <w:rPr>
          <w:rFonts w:ascii="Cambria" w:hAnsi="Cambria"/>
          <w:sz w:val="22"/>
          <w:szCs w:val="22"/>
          <w:lang w:val="en-GB" w:eastAsia="en-US"/>
        </w:rPr>
        <w:t xml:space="preserve"> their usage and ascribed connotations comparing those with their scientific definitions and ascribed meanings in the conventional usage of the terms</w:t>
      </w:r>
      <w:r w:rsidR="00DC7F81" w:rsidRPr="00DA6047">
        <w:rPr>
          <w:rFonts w:ascii="Cambria" w:hAnsi="Cambria"/>
          <w:sz w:val="22"/>
          <w:szCs w:val="22"/>
          <w:lang w:val="en-GB" w:eastAsia="en-US"/>
        </w:rPr>
        <w:t xml:space="preserve"> and in selected state policies</w:t>
      </w:r>
      <w:r w:rsidRPr="00DA6047">
        <w:rPr>
          <w:rFonts w:ascii="Cambria" w:hAnsi="Cambria"/>
          <w:sz w:val="22"/>
          <w:szCs w:val="22"/>
          <w:lang w:val="en-GB" w:eastAsia="en-US"/>
        </w:rPr>
        <w:t xml:space="preserve">.  </w:t>
      </w:r>
    </w:p>
    <w:p w:rsidR="00D805D8" w:rsidRPr="00DA6047" w:rsidRDefault="00D805D8" w:rsidP="00E26B3A">
      <w:pPr>
        <w:rPr>
          <w:rFonts w:ascii="Garamond" w:hAnsi="Garamond"/>
          <w:b/>
          <w:sz w:val="22"/>
          <w:szCs w:val="22"/>
          <w:lang w:val="en-US"/>
        </w:rPr>
      </w:pPr>
    </w:p>
    <w:p w:rsidR="00D805D8" w:rsidRPr="00DA6047" w:rsidRDefault="00D805D8" w:rsidP="00E26B3A">
      <w:pPr>
        <w:rPr>
          <w:rFonts w:ascii="Garamond" w:hAnsi="Garamond"/>
          <w:b/>
          <w:sz w:val="22"/>
          <w:szCs w:val="22"/>
          <w:lang w:val="en-US"/>
        </w:rPr>
      </w:pPr>
    </w:p>
    <w:p w:rsidR="00D805D8" w:rsidRDefault="00D805D8" w:rsidP="00E26B3A">
      <w:pPr>
        <w:rPr>
          <w:rFonts w:ascii="Garamond" w:hAnsi="Garamond"/>
          <w:b/>
          <w:sz w:val="28"/>
          <w:szCs w:val="28"/>
          <w:lang w:val="en-US"/>
        </w:rPr>
      </w:pPr>
    </w:p>
    <w:p w:rsidR="00DA6047" w:rsidRDefault="00DA6047" w:rsidP="00E26B3A">
      <w:pPr>
        <w:rPr>
          <w:rFonts w:ascii="Garamond" w:hAnsi="Garamond"/>
          <w:b/>
          <w:sz w:val="28"/>
          <w:szCs w:val="28"/>
          <w:lang w:val="en-US"/>
        </w:rPr>
      </w:pPr>
    </w:p>
    <w:p w:rsidR="00DA6047" w:rsidRDefault="00DA604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A80977" w:rsidRDefault="00A80977" w:rsidP="00E26B3A">
      <w:pPr>
        <w:rPr>
          <w:rFonts w:ascii="Garamond" w:hAnsi="Garamond"/>
          <w:b/>
          <w:sz w:val="28"/>
          <w:szCs w:val="28"/>
          <w:lang w:val="en-US"/>
        </w:rPr>
      </w:pPr>
    </w:p>
    <w:p w:rsidR="00DA6047" w:rsidRPr="00DA6047" w:rsidRDefault="00A80977" w:rsidP="00DA6047">
      <w:pPr>
        <w:jc w:val="right"/>
        <w:rPr>
          <w:rFonts w:ascii="Cambria" w:hAnsi="Cambria"/>
          <w:b/>
          <w:sz w:val="22"/>
          <w:szCs w:val="22"/>
          <w:lang w:val="en-GB" w:eastAsia="en-US"/>
        </w:rPr>
      </w:pPr>
      <w:r>
        <w:rPr>
          <w:rFonts w:ascii="Cambria" w:hAnsi="Cambria"/>
          <w:b/>
          <w:sz w:val="22"/>
          <w:szCs w:val="22"/>
          <w:lang w:val="en-GB" w:eastAsia="en-US"/>
        </w:rPr>
        <w:lastRenderedPageBreak/>
        <w:t>Appendix 3</w:t>
      </w:r>
    </w:p>
    <w:p w:rsidR="00DA6047" w:rsidRDefault="00DA6047" w:rsidP="00E26B3A">
      <w:pPr>
        <w:rPr>
          <w:rFonts w:ascii="Garamond" w:hAnsi="Garamond"/>
          <w:b/>
          <w:sz w:val="28"/>
          <w:szCs w:val="28"/>
          <w:lang w:val="en-US"/>
        </w:rPr>
      </w:pPr>
    </w:p>
    <w:p w:rsidR="00E26B3A" w:rsidRDefault="00E26B3A" w:rsidP="00E26B3A">
      <w:pPr>
        <w:rPr>
          <w:rFonts w:ascii="Garamond" w:hAnsi="Garamond"/>
          <w:b/>
          <w:sz w:val="28"/>
          <w:szCs w:val="28"/>
          <w:lang w:val="en-US"/>
        </w:rPr>
      </w:pPr>
      <w:r w:rsidRPr="008E4A5C">
        <w:rPr>
          <w:rFonts w:ascii="Garamond" w:hAnsi="Garamond"/>
          <w:b/>
          <w:noProof/>
          <w:sz w:val="28"/>
          <w:szCs w:val="28"/>
        </w:rPr>
        <w:drawing>
          <wp:inline distT="0" distB="0" distL="0" distR="0">
            <wp:extent cx="2400300" cy="4857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485775"/>
                    </a:xfrm>
                    <a:prstGeom prst="rect">
                      <a:avLst/>
                    </a:prstGeom>
                    <a:noFill/>
                    <a:ln>
                      <a:noFill/>
                    </a:ln>
                  </pic:spPr>
                </pic:pic>
              </a:graphicData>
            </a:graphic>
          </wp:inline>
        </w:drawing>
      </w:r>
    </w:p>
    <w:p w:rsidR="00E26B3A" w:rsidRDefault="00E26B3A" w:rsidP="00E26B3A">
      <w:pPr>
        <w:pBdr>
          <w:bottom w:val="single" w:sz="12" w:space="1" w:color="auto"/>
        </w:pBdr>
        <w:rPr>
          <w:rFonts w:ascii="Garamond" w:hAnsi="Garamond"/>
          <w:b/>
          <w:sz w:val="28"/>
          <w:szCs w:val="28"/>
          <w:lang w:val="en-US"/>
        </w:rPr>
      </w:pPr>
    </w:p>
    <w:p w:rsidR="00E26B3A" w:rsidRDefault="00E26B3A" w:rsidP="00E26B3A">
      <w:pPr>
        <w:rPr>
          <w:rFonts w:ascii="Garamond" w:hAnsi="Garamond"/>
          <w:b/>
          <w:sz w:val="28"/>
          <w:szCs w:val="28"/>
          <w:lang w:val="en-US"/>
        </w:rPr>
      </w:pPr>
    </w:p>
    <w:p w:rsidR="00E26B3A" w:rsidRPr="00725B33" w:rsidRDefault="00E26B3A" w:rsidP="00E26B3A">
      <w:pPr>
        <w:jc w:val="center"/>
        <w:rPr>
          <w:rFonts w:ascii="Garamond" w:hAnsi="Garamond"/>
          <w:b/>
          <w:sz w:val="28"/>
          <w:szCs w:val="28"/>
          <w:lang w:val="en-US"/>
        </w:rPr>
      </w:pPr>
      <w:proofErr w:type="gramStart"/>
      <w:r w:rsidRPr="00725B33">
        <w:rPr>
          <w:rFonts w:ascii="Garamond" w:hAnsi="Garamond"/>
          <w:b/>
          <w:sz w:val="28"/>
          <w:szCs w:val="28"/>
          <w:lang w:val="en-US"/>
        </w:rPr>
        <w:t>Policy Fell</w:t>
      </w:r>
      <w:r>
        <w:rPr>
          <w:rFonts w:ascii="Garamond" w:hAnsi="Garamond"/>
          <w:b/>
          <w:sz w:val="28"/>
          <w:szCs w:val="28"/>
          <w:lang w:val="en-US"/>
        </w:rPr>
        <w:t>owship Initiative.</w:t>
      </w:r>
      <w:proofErr w:type="gramEnd"/>
      <w:r>
        <w:rPr>
          <w:rFonts w:ascii="Garamond" w:hAnsi="Garamond"/>
          <w:b/>
          <w:sz w:val="28"/>
          <w:szCs w:val="28"/>
          <w:lang w:val="en-US"/>
        </w:rPr>
        <w:t xml:space="preserve"> Armenia. 2014</w:t>
      </w:r>
    </w:p>
    <w:p w:rsidR="00E26B3A" w:rsidRPr="00725B33" w:rsidRDefault="00E26B3A" w:rsidP="00E26B3A">
      <w:pPr>
        <w:jc w:val="center"/>
        <w:rPr>
          <w:rFonts w:ascii="Garamond" w:hAnsi="Garamond"/>
          <w:b/>
          <w:sz w:val="28"/>
          <w:szCs w:val="28"/>
          <w:lang w:val="en-US"/>
        </w:rPr>
      </w:pPr>
      <w:r w:rsidRPr="00725B33">
        <w:rPr>
          <w:rFonts w:ascii="Garamond" w:hAnsi="Garamond"/>
          <w:b/>
          <w:sz w:val="28"/>
          <w:szCs w:val="28"/>
          <w:lang w:val="en-US"/>
        </w:rPr>
        <w:t>Proposal</w:t>
      </w:r>
    </w:p>
    <w:p w:rsidR="00E26B3A" w:rsidRPr="00146581" w:rsidRDefault="00E26B3A" w:rsidP="00E26B3A">
      <w:pPr>
        <w:jc w:val="center"/>
        <w:rPr>
          <w:rFonts w:ascii="Sylfaen" w:hAnsi="Sylfaen" w:cs="Sylfaen"/>
          <w:b/>
          <w:lang w:val="en-US"/>
        </w:rPr>
      </w:pPr>
    </w:p>
    <w:p w:rsidR="00E26B3A" w:rsidRDefault="00E26B3A" w:rsidP="00572E76">
      <w:pPr>
        <w:jc w:val="both"/>
        <w:rPr>
          <w:rFonts w:ascii="Garamond" w:hAnsi="Garamond"/>
          <w:i/>
          <w:lang w:val="en-US"/>
        </w:rPr>
      </w:pPr>
      <w:r w:rsidRPr="00725B33">
        <w:rPr>
          <w:rFonts w:ascii="Garamond" w:hAnsi="Garamond"/>
          <w:i/>
          <w:lang w:val="en-US"/>
        </w:rPr>
        <w:t>This application form is designed to simplify the research proposal submission process and offer specific framework for proposal submission and evaluation. It highlights some of the key sections that a robust policy research proposal shall contain. Each section needs to be carefully addressed. Word limits are not meant as rigid rules but are expected to be taken into account. Preciseness, concision, clarity and clear cut scope are seen as an advantage of a potentially successful proposal.</w:t>
      </w:r>
    </w:p>
    <w:p w:rsidR="00E26B3A" w:rsidRPr="00725B33" w:rsidRDefault="00E26B3A" w:rsidP="00572E76">
      <w:pPr>
        <w:jc w:val="both"/>
        <w:rPr>
          <w:rFonts w:ascii="Garamond" w:hAnsi="Garamond"/>
          <w:i/>
          <w:lang w:val="en-US"/>
        </w:rPr>
      </w:pPr>
      <w:r w:rsidRPr="00725B33">
        <w:rPr>
          <w:rFonts w:ascii="Garamond" w:hAnsi="Garamond"/>
          <w:i/>
          <w:lang w:val="en-US"/>
        </w:rPr>
        <w:t xml:space="preserve">  </w:t>
      </w:r>
    </w:p>
    <w:p w:rsidR="00E26B3A" w:rsidRPr="00725B33" w:rsidRDefault="00E26B3A" w:rsidP="00572E76">
      <w:pPr>
        <w:jc w:val="both"/>
        <w:rPr>
          <w:rFonts w:ascii="Garamond" w:hAnsi="Garamond"/>
          <w:b/>
          <w:lang w:val="en-US"/>
        </w:rPr>
      </w:pPr>
      <w:r w:rsidRPr="00725B33">
        <w:rPr>
          <w:rFonts w:ascii="Garamond" w:hAnsi="Garamond"/>
          <w:b/>
          <w:lang w:val="en-US"/>
        </w:rPr>
        <w:t>Policy Research Project’s Title and Abstract</w:t>
      </w:r>
    </w:p>
    <w:p w:rsidR="00E26B3A" w:rsidRPr="000773FD" w:rsidRDefault="00E26B3A" w:rsidP="00572E76">
      <w:pPr>
        <w:jc w:val="both"/>
        <w:rPr>
          <w:rFonts w:ascii="Garamond" w:hAnsi="Garamond"/>
          <w:lang w:val="en-US"/>
        </w:rPr>
      </w:pPr>
      <w:r w:rsidRPr="000773FD">
        <w:rPr>
          <w:rFonts w:ascii="Garamond" w:hAnsi="Garamond"/>
          <w:lang w:val="en-US"/>
        </w:rPr>
        <w:t xml:space="preserve">Brief overview of your proposal: What do you intend to examine? What </w:t>
      </w:r>
      <w:proofErr w:type="gramStart"/>
      <w:r w:rsidRPr="000773FD">
        <w:rPr>
          <w:rFonts w:ascii="Garamond" w:hAnsi="Garamond"/>
          <w:lang w:val="en-US"/>
        </w:rPr>
        <w:t>is</w:t>
      </w:r>
      <w:proofErr w:type="gramEnd"/>
      <w:r w:rsidRPr="000773FD">
        <w:rPr>
          <w:rFonts w:ascii="Garamond" w:hAnsi="Garamond"/>
          <w:lang w:val="en-US"/>
        </w:rPr>
        <w:t xml:space="preserve"> the motivation /reason for your study? What is the current reform relevance? What are the questions you seek to answer and the existing policy(s)/policy alternative(s) that your paper will argue for? (150-200 words)</w:t>
      </w:r>
    </w:p>
    <w:p w:rsidR="00E26B3A" w:rsidRPr="000773FD" w:rsidRDefault="00E26B3A" w:rsidP="00572E76">
      <w:pPr>
        <w:jc w:val="both"/>
        <w:rPr>
          <w:rFonts w:ascii="Garamond" w:hAnsi="Garamond"/>
          <w:b/>
          <w:lang w:val="en-US"/>
        </w:rPr>
      </w:pPr>
    </w:p>
    <w:p w:rsidR="00E26B3A" w:rsidRPr="000773FD" w:rsidRDefault="00E26B3A" w:rsidP="00572E76">
      <w:pPr>
        <w:jc w:val="both"/>
        <w:rPr>
          <w:rFonts w:ascii="Sylfaen" w:hAnsi="Sylfaen" w:cs="Sylfaen"/>
          <w:b/>
          <w:lang w:val="en-US"/>
        </w:rPr>
      </w:pPr>
      <w:r w:rsidRPr="000773FD">
        <w:rPr>
          <w:rFonts w:ascii="Garamond" w:hAnsi="Garamond"/>
          <w:b/>
          <w:lang w:val="en-US"/>
        </w:rPr>
        <w:t xml:space="preserve">Problem description </w:t>
      </w:r>
      <w:r w:rsidRPr="000773FD">
        <w:rPr>
          <w:rFonts w:ascii="Sylfaen" w:hAnsi="Sylfaen" w:cs="Sylfaen"/>
          <w:b/>
          <w:lang w:val="en-US"/>
        </w:rPr>
        <w:t>and research justification</w:t>
      </w:r>
    </w:p>
    <w:p w:rsidR="00E26B3A" w:rsidRPr="000773FD" w:rsidRDefault="00E26B3A" w:rsidP="00572E76">
      <w:pPr>
        <w:jc w:val="both"/>
        <w:rPr>
          <w:rFonts w:ascii="Garamond" w:hAnsi="Garamond"/>
          <w:lang w:val="en-US"/>
        </w:rPr>
      </w:pPr>
      <w:r w:rsidRPr="000773FD">
        <w:rPr>
          <w:rFonts w:ascii="Garamond" w:hAnsi="Garamond"/>
          <w:lang w:val="en-US"/>
        </w:rPr>
        <w:t>Discuss the current state of the art in your proposed field of study, research/publications/policy alternatives in the field of your planned research, indicating the novelty of your project and its anticipated contribution to the field. (400-450 words)</w:t>
      </w:r>
    </w:p>
    <w:p w:rsidR="00E26B3A" w:rsidRPr="000773FD" w:rsidRDefault="00E26B3A" w:rsidP="00572E76">
      <w:pPr>
        <w:jc w:val="both"/>
        <w:rPr>
          <w:rFonts w:ascii="Garamond" w:hAnsi="Garamond"/>
          <w:lang w:val="en-US"/>
        </w:rPr>
      </w:pPr>
    </w:p>
    <w:p w:rsidR="00E26B3A" w:rsidRPr="000773FD" w:rsidRDefault="00E26B3A" w:rsidP="00572E76">
      <w:pPr>
        <w:jc w:val="both"/>
        <w:rPr>
          <w:rFonts w:ascii="Garamond" w:hAnsi="Garamond"/>
          <w:b/>
          <w:lang w:val="en-US"/>
        </w:rPr>
      </w:pPr>
      <w:r w:rsidRPr="000773FD">
        <w:rPr>
          <w:rFonts w:ascii="Garamond" w:hAnsi="Garamond"/>
          <w:b/>
          <w:lang w:val="en-US"/>
        </w:rPr>
        <w:t>Research questions</w:t>
      </w:r>
    </w:p>
    <w:p w:rsidR="00E26B3A" w:rsidRPr="000773FD" w:rsidRDefault="00E26B3A" w:rsidP="00572E76">
      <w:pPr>
        <w:jc w:val="both"/>
        <w:rPr>
          <w:rFonts w:ascii="Garamond" w:hAnsi="Garamond" w:cs="Arial"/>
          <w:lang w:val="en-US"/>
        </w:rPr>
      </w:pPr>
      <w:r w:rsidRPr="000773FD">
        <w:rPr>
          <w:rFonts w:ascii="Garamond" w:hAnsi="Garamond" w:cs="Arial"/>
          <w:lang w:val="en-US"/>
        </w:rPr>
        <w:t>What are your policy research questions? What puzzles you? (80-100 words)</w:t>
      </w:r>
    </w:p>
    <w:p w:rsidR="00E26B3A" w:rsidRPr="000773FD" w:rsidRDefault="00E26B3A" w:rsidP="00572E76">
      <w:pPr>
        <w:jc w:val="both"/>
        <w:rPr>
          <w:rFonts w:ascii="Garamond" w:hAnsi="Garamond"/>
          <w:lang w:val="en-US"/>
        </w:rPr>
      </w:pPr>
    </w:p>
    <w:p w:rsidR="00E26B3A" w:rsidRPr="000773FD" w:rsidRDefault="00E26B3A" w:rsidP="00572E76">
      <w:pPr>
        <w:jc w:val="both"/>
        <w:rPr>
          <w:rFonts w:ascii="Garamond" w:hAnsi="Garamond"/>
          <w:b/>
          <w:lang w:val="en-US"/>
        </w:rPr>
      </w:pPr>
      <w:r w:rsidRPr="000773FD">
        <w:rPr>
          <w:rFonts w:ascii="Garamond" w:hAnsi="Garamond"/>
          <w:b/>
          <w:lang w:val="en-US"/>
        </w:rPr>
        <w:t>Policy options and argumentation</w:t>
      </w:r>
    </w:p>
    <w:p w:rsidR="00E26B3A" w:rsidRPr="000773FD" w:rsidRDefault="00E26B3A" w:rsidP="00572E76">
      <w:pPr>
        <w:pStyle w:val="BodyText"/>
        <w:rPr>
          <w:rFonts w:ascii="Garamond" w:hAnsi="Garamond" w:cs="Arial"/>
          <w:sz w:val="22"/>
          <w:szCs w:val="22"/>
        </w:rPr>
      </w:pPr>
      <w:r w:rsidRPr="000773FD">
        <w:rPr>
          <w:rFonts w:ascii="Garamond" w:hAnsi="Garamond" w:cs="Arial"/>
          <w:sz w:val="22"/>
          <w:szCs w:val="22"/>
        </w:rPr>
        <w:t>In response to your research question, what is your preferred/suggested primary policy option/alternative?</w:t>
      </w:r>
      <w:r w:rsidRPr="000773FD">
        <w:rPr>
          <w:rFonts w:ascii="Garamond" w:hAnsi="Garamond" w:cs="Arial"/>
          <w:sz w:val="22"/>
          <w:szCs w:val="22"/>
          <w:lang w:val="en-US"/>
        </w:rPr>
        <w:t xml:space="preserve"> </w:t>
      </w:r>
      <w:r w:rsidRPr="000773FD">
        <w:rPr>
          <w:rFonts w:ascii="Garamond" w:hAnsi="Garamond" w:cs="Arial"/>
          <w:sz w:val="22"/>
          <w:szCs w:val="22"/>
        </w:rPr>
        <w:t>Why do you think your preferred/suggested policy option/alternative is more effective? Hypothesize on that. (350-400 words)</w:t>
      </w:r>
    </w:p>
    <w:p w:rsidR="00E26B3A" w:rsidRPr="000773FD" w:rsidRDefault="00E26B3A" w:rsidP="00572E76">
      <w:pPr>
        <w:jc w:val="both"/>
        <w:rPr>
          <w:rFonts w:ascii="Garamond" w:hAnsi="Garamond"/>
          <w:b/>
          <w:lang w:val="en-CA"/>
        </w:rPr>
      </w:pPr>
    </w:p>
    <w:p w:rsidR="00E26B3A" w:rsidRPr="000773FD" w:rsidRDefault="00E26B3A" w:rsidP="00572E76">
      <w:pPr>
        <w:jc w:val="both"/>
        <w:rPr>
          <w:rFonts w:ascii="Garamond" w:hAnsi="Garamond"/>
          <w:b/>
          <w:lang w:val="en-US"/>
        </w:rPr>
      </w:pPr>
      <w:r w:rsidRPr="000773FD">
        <w:rPr>
          <w:rFonts w:ascii="Garamond" w:hAnsi="Garamond"/>
          <w:b/>
          <w:lang w:val="en-US"/>
        </w:rPr>
        <w:t>Methodology</w:t>
      </w:r>
    </w:p>
    <w:p w:rsidR="00E26B3A" w:rsidRPr="000773FD" w:rsidRDefault="00E26B3A" w:rsidP="00572E76">
      <w:pPr>
        <w:pStyle w:val="BodyText"/>
        <w:rPr>
          <w:rFonts w:ascii="Garamond" w:hAnsi="Garamond" w:cs="Arial"/>
          <w:sz w:val="22"/>
          <w:szCs w:val="22"/>
        </w:rPr>
      </w:pPr>
      <w:r w:rsidRPr="000773FD">
        <w:rPr>
          <w:rFonts w:ascii="Garamond" w:hAnsi="Garamond" w:cs="Arial"/>
          <w:sz w:val="22"/>
          <w:szCs w:val="22"/>
        </w:rPr>
        <w:t>Please describe your research methodology. Be as concise as possible. Outline potential obstacles and show how you'll overcome those (300-350 words).</w:t>
      </w:r>
    </w:p>
    <w:p w:rsidR="00E26B3A" w:rsidRPr="000773FD" w:rsidRDefault="00E26B3A" w:rsidP="00572E76">
      <w:pPr>
        <w:jc w:val="both"/>
        <w:rPr>
          <w:rFonts w:ascii="Garamond" w:hAnsi="Garamond"/>
          <w:b/>
          <w:lang w:val="en-US"/>
        </w:rPr>
      </w:pPr>
    </w:p>
    <w:p w:rsidR="00E26B3A" w:rsidRPr="000773FD" w:rsidRDefault="00E26B3A" w:rsidP="00572E76">
      <w:pPr>
        <w:jc w:val="both"/>
        <w:rPr>
          <w:rFonts w:ascii="Garamond" w:hAnsi="Garamond"/>
          <w:b/>
          <w:lang w:val="en-US"/>
        </w:rPr>
      </w:pPr>
      <w:r w:rsidRPr="000773FD">
        <w:rPr>
          <w:rFonts w:ascii="Garamond" w:hAnsi="Garamond"/>
          <w:b/>
          <w:lang w:val="en-US"/>
        </w:rPr>
        <w:t>Deliverables</w:t>
      </w:r>
    </w:p>
    <w:p w:rsidR="00E26B3A" w:rsidRPr="000773FD" w:rsidRDefault="00E26B3A" w:rsidP="00572E76">
      <w:pPr>
        <w:jc w:val="both"/>
        <w:rPr>
          <w:rFonts w:ascii="Garamond" w:hAnsi="Garamond"/>
          <w:sz w:val="22"/>
          <w:szCs w:val="22"/>
          <w:lang w:val="en-US"/>
        </w:rPr>
      </w:pPr>
      <w:r w:rsidRPr="000773FD">
        <w:rPr>
          <w:rFonts w:ascii="Garamond" w:hAnsi="Garamond"/>
          <w:sz w:val="22"/>
          <w:szCs w:val="22"/>
          <w:lang w:val="en-US"/>
        </w:rPr>
        <w:t xml:space="preserve">Please describe your research outputs i.e. policy papers, briefs, </w:t>
      </w:r>
      <w:proofErr w:type="spellStart"/>
      <w:r w:rsidRPr="000773FD">
        <w:rPr>
          <w:rFonts w:ascii="Garamond" w:hAnsi="Garamond"/>
          <w:sz w:val="22"/>
          <w:szCs w:val="22"/>
          <w:lang w:val="en-US"/>
        </w:rPr>
        <w:t>infographics</w:t>
      </w:r>
      <w:proofErr w:type="spellEnd"/>
      <w:r w:rsidRPr="000773FD">
        <w:rPr>
          <w:rFonts w:ascii="Garamond" w:hAnsi="Garamond"/>
          <w:sz w:val="22"/>
          <w:szCs w:val="22"/>
          <w:lang w:val="en-US"/>
        </w:rPr>
        <w:t>, presentations and debates, audi</w:t>
      </w:r>
      <w:r w:rsidR="00D805D8">
        <w:rPr>
          <w:rFonts w:ascii="Garamond" w:hAnsi="Garamond"/>
          <w:sz w:val="22"/>
          <w:szCs w:val="22"/>
          <w:lang w:val="en-US"/>
        </w:rPr>
        <w:t>o visual materials etc. (80-100</w:t>
      </w:r>
      <w:r w:rsidRPr="000773FD">
        <w:rPr>
          <w:rFonts w:ascii="Garamond" w:hAnsi="Garamond"/>
          <w:sz w:val="22"/>
          <w:szCs w:val="22"/>
          <w:lang w:val="en-US"/>
        </w:rPr>
        <w:t xml:space="preserve"> words)</w:t>
      </w:r>
    </w:p>
    <w:p w:rsidR="00E26B3A" w:rsidRPr="000773FD" w:rsidRDefault="00E26B3A" w:rsidP="00572E76">
      <w:pPr>
        <w:jc w:val="both"/>
        <w:rPr>
          <w:rFonts w:ascii="Garamond" w:hAnsi="Garamond"/>
          <w:lang w:val="en-US"/>
        </w:rPr>
      </w:pPr>
    </w:p>
    <w:p w:rsidR="00E26B3A" w:rsidRPr="000773FD" w:rsidRDefault="00E26B3A" w:rsidP="00572E76">
      <w:pPr>
        <w:jc w:val="both"/>
        <w:rPr>
          <w:rFonts w:ascii="Garamond" w:hAnsi="Garamond"/>
          <w:b/>
          <w:lang w:val="en-US"/>
        </w:rPr>
      </w:pPr>
      <w:r w:rsidRPr="000773FD">
        <w:rPr>
          <w:rFonts w:ascii="Garamond" w:hAnsi="Garamond"/>
          <w:b/>
          <w:lang w:val="en-US"/>
        </w:rPr>
        <w:t>Advocacy Strategy</w:t>
      </w:r>
    </w:p>
    <w:p w:rsidR="00E26B3A" w:rsidRDefault="00E26B3A" w:rsidP="00572E76">
      <w:pPr>
        <w:jc w:val="both"/>
        <w:rPr>
          <w:rFonts w:ascii="Garamond" w:hAnsi="Garamond"/>
          <w:sz w:val="22"/>
          <w:szCs w:val="22"/>
          <w:lang w:val="en-US"/>
        </w:rPr>
      </w:pPr>
      <w:r w:rsidRPr="000773FD">
        <w:rPr>
          <w:rFonts w:ascii="Garamond" w:hAnsi="Garamond"/>
          <w:sz w:val="22"/>
          <w:szCs w:val="22"/>
          <w:lang w:val="en-US"/>
        </w:rPr>
        <w:t xml:space="preserve">Describe beyond the typical research presentations, how can you envisage making an impact? What resources and tools could you develop to disseminate your policy paper, and how will it be useful to the targeted communities? How would you disseminate them? </w:t>
      </w:r>
      <w:r w:rsidRPr="000773FD">
        <w:rPr>
          <w:rFonts w:ascii="Garamond" w:hAnsi="Garamond" w:cs="Sylfaen"/>
          <w:sz w:val="22"/>
          <w:szCs w:val="22"/>
          <w:lang w:val="en-US"/>
        </w:rPr>
        <w:t>What are the risk factors associated with the implementation of your advocacy strategy?</w:t>
      </w:r>
      <w:r w:rsidRPr="000773FD">
        <w:rPr>
          <w:rFonts w:ascii="Sylfaen" w:hAnsi="Sylfaen" w:cs="Sylfaen"/>
          <w:sz w:val="22"/>
          <w:szCs w:val="22"/>
          <w:lang w:val="en-US"/>
        </w:rPr>
        <w:t xml:space="preserve"> </w:t>
      </w:r>
      <w:r w:rsidRPr="000773FD">
        <w:rPr>
          <w:rFonts w:ascii="Garamond" w:hAnsi="Garamond"/>
          <w:sz w:val="22"/>
          <w:szCs w:val="22"/>
          <w:lang w:val="en-US"/>
        </w:rPr>
        <w:t xml:space="preserve">Describe the list of target policy-makers and policy-implementers that you intend to contact and </w:t>
      </w:r>
      <w:r w:rsidRPr="000773FD">
        <w:rPr>
          <w:rFonts w:ascii="Garamond" w:hAnsi="Garamond"/>
          <w:sz w:val="20"/>
          <w:szCs w:val="20"/>
          <w:lang w:val="en-US"/>
        </w:rPr>
        <w:t>(500-650 words).</w:t>
      </w:r>
      <w:r w:rsidRPr="00A1339C">
        <w:rPr>
          <w:rFonts w:ascii="Garamond" w:hAnsi="Garamond"/>
          <w:sz w:val="22"/>
          <w:szCs w:val="22"/>
          <w:lang w:val="en-US"/>
        </w:rPr>
        <w:t xml:space="preserve"> </w:t>
      </w:r>
    </w:p>
    <w:p w:rsidR="00E26B3A" w:rsidRDefault="00E26B3A" w:rsidP="00572E76">
      <w:pPr>
        <w:jc w:val="both"/>
        <w:rPr>
          <w:rFonts w:ascii="Garamond" w:hAnsi="Garamond"/>
          <w:sz w:val="22"/>
          <w:szCs w:val="22"/>
          <w:lang w:val="en-US"/>
        </w:rPr>
      </w:pPr>
    </w:p>
    <w:p w:rsidR="00E26B3A" w:rsidRPr="00CA7E6C" w:rsidRDefault="00E26B3A" w:rsidP="00572E76">
      <w:pPr>
        <w:jc w:val="both"/>
        <w:rPr>
          <w:rFonts w:ascii="Garamond" w:hAnsi="Garamond"/>
          <w:b/>
          <w:lang w:val="en-US"/>
        </w:rPr>
      </w:pPr>
      <w:r>
        <w:rPr>
          <w:rFonts w:ascii="Garamond" w:hAnsi="Garamond"/>
          <w:b/>
          <w:lang w:val="en-US"/>
        </w:rPr>
        <w:t xml:space="preserve">Project </w:t>
      </w:r>
      <w:r w:rsidRPr="00CA7E6C">
        <w:rPr>
          <w:rFonts w:ascii="Garamond" w:hAnsi="Garamond"/>
          <w:b/>
          <w:lang w:val="en-US"/>
        </w:rPr>
        <w:t xml:space="preserve">Timetable </w:t>
      </w:r>
    </w:p>
    <w:p w:rsidR="00E26B3A" w:rsidRPr="00CA7E6C" w:rsidRDefault="00E26B3A" w:rsidP="00572E76">
      <w:pPr>
        <w:jc w:val="both"/>
        <w:rPr>
          <w:rFonts w:ascii="Garamond" w:hAnsi="Garamond"/>
          <w:sz w:val="22"/>
          <w:szCs w:val="22"/>
          <w:lang w:val="en-US"/>
        </w:rPr>
      </w:pPr>
      <w:r w:rsidRPr="00CA7E6C">
        <w:rPr>
          <w:rFonts w:ascii="Garamond" w:hAnsi="Garamond"/>
          <w:sz w:val="22"/>
          <w:szCs w:val="22"/>
          <w:lang w:val="en-US"/>
        </w:rPr>
        <w:t>Provide the timeframe for the planned project and the key activities</w:t>
      </w:r>
      <w:r>
        <w:rPr>
          <w:rFonts w:ascii="Garamond" w:hAnsi="Garamond"/>
          <w:sz w:val="22"/>
          <w:szCs w:val="22"/>
          <w:lang w:val="en-US"/>
        </w:rPr>
        <w:t xml:space="preserve"> in a table</w:t>
      </w:r>
      <w:r w:rsidRPr="00CA7E6C">
        <w:rPr>
          <w:rFonts w:ascii="Garamond" w:hAnsi="Garamond"/>
          <w:sz w:val="22"/>
          <w:szCs w:val="22"/>
          <w:lang w:val="en-US"/>
        </w:rPr>
        <w:t xml:space="preserve">. </w:t>
      </w:r>
      <w:r>
        <w:rPr>
          <w:rFonts w:ascii="Garamond" w:hAnsi="Garamond"/>
          <w:sz w:val="22"/>
          <w:szCs w:val="22"/>
          <w:lang w:val="en-US"/>
        </w:rPr>
        <w:t xml:space="preserve">Please note that maximum duration of projects </w:t>
      </w:r>
      <w:r w:rsidR="00572E76">
        <w:rPr>
          <w:rFonts w:ascii="Garamond" w:hAnsi="Garamond"/>
          <w:sz w:val="22"/>
          <w:szCs w:val="22"/>
          <w:lang w:val="en-US"/>
        </w:rPr>
        <w:t>can last from 4 to 6 months.</w:t>
      </w:r>
    </w:p>
    <w:p w:rsidR="003444BD" w:rsidRDefault="003444BD" w:rsidP="00572E76">
      <w:pPr>
        <w:jc w:val="both"/>
        <w:rPr>
          <w:rFonts w:ascii="Garamond" w:hAnsi="Garamond"/>
          <w:b/>
          <w:lang w:val="en-US"/>
        </w:rPr>
      </w:pPr>
    </w:p>
    <w:p w:rsidR="003444BD" w:rsidRPr="00A1339C" w:rsidRDefault="003444BD" w:rsidP="00572E76">
      <w:pPr>
        <w:jc w:val="both"/>
        <w:rPr>
          <w:rFonts w:ascii="Garamond" w:hAnsi="Garamond"/>
          <w:b/>
          <w:lang w:val="en-US"/>
        </w:rPr>
      </w:pPr>
      <w:r w:rsidRPr="00A1339C">
        <w:rPr>
          <w:rFonts w:ascii="Garamond" w:hAnsi="Garamond"/>
          <w:b/>
          <w:lang w:val="en-US"/>
        </w:rPr>
        <w:t>Budget</w:t>
      </w:r>
    </w:p>
    <w:p w:rsidR="00533BDC" w:rsidRPr="00A80977" w:rsidRDefault="003444BD" w:rsidP="00572E76">
      <w:pPr>
        <w:jc w:val="both"/>
        <w:rPr>
          <w:rFonts w:ascii="Garamond" w:hAnsi="Garamond"/>
          <w:sz w:val="22"/>
          <w:szCs w:val="22"/>
          <w:lang w:val="en-US"/>
        </w:rPr>
      </w:pPr>
      <w:r w:rsidRPr="00A1339C">
        <w:rPr>
          <w:rFonts w:ascii="Garamond" w:hAnsi="Garamond"/>
          <w:sz w:val="22"/>
          <w:szCs w:val="22"/>
          <w:lang w:val="en-US"/>
        </w:rPr>
        <w:t xml:space="preserve">Please list all the costs in </w:t>
      </w:r>
      <w:r>
        <w:rPr>
          <w:rFonts w:ascii="Garamond" w:hAnsi="Garamond"/>
          <w:sz w:val="22"/>
          <w:szCs w:val="22"/>
          <w:lang w:val="en-US"/>
        </w:rPr>
        <w:t xml:space="preserve">an itemized budget table </w:t>
      </w:r>
      <w:r w:rsidRPr="00DE7597">
        <w:rPr>
          <w:rFonts w:ascii="Cambria" w:hAnsi="Cambria"/>
          <w:sz w:val="20"/>
          <w:szCs w:val="20"/>
          <w:lang w:val="en-GB" w:eastAsia="en-US"/>
        </w:rPr>
        <w:t xml:space="preserve">which </w:t>
      </w:r>
      <w:r>
        <w:rPr>
          <w:rFonts w:ascii="Sylfaen" w:hAnsi="Sylfaen"/>
          <w:sz w:val="20"/>
          <w:szCs w:val="20"/>
          <w:lang w:val="en-GB" w:eastAsia="en-US"/>
        </w:rPr>
        <w:t xml:space="preserve">can </w:t>
      </w:r>
      <w:r w:rsidRPr="00DE7597">
        <w:rPr>
          <w:rFonts w:ascii="Cambria" w:hAnsi="Cambria"/>
          <w:sz w:val="20"/>
          <w:szCs w:val="20"/>
          <w:lang w:val="en-GB" w:eastAsia="en-US"/>
        </w:rPr>
        <w:t xml:space="preserve">cover such expenses as honorarium, fieldwork, advocacy costs (i.e. presentation and publication of the report), and/or other necessary expenses.  </w:t>
      </w:r>
      <w:r w:rsidRPr="00A1339C">
        <w:rPr>
          <w:rFonts w:ascii="Garamond" w:hAnsi="Garamond"/>
          <w:sz w:val="22"/>
          <w:szCs w:val="22"/>
          <w:lang w:val="en-US"/>
        </w:rPr>
        <w:t xml:space="preserve">Note that the budget shall not exceed </w:t>
      </w:r>
      <w:r w:rsidRPr="00E15AF0">
        <w:rPr>
          <w:rFonts w:ascii="Garamond" w:hAnsi="Garamond"/>
          <w:sz w:val="22"/>
          <w:szCs w:val="22"/>
          <w:lang w:val="en-US"/>
        </w:rPr>
        <w:t>4000</w:t>
      </w:r>
      <w:r w:rsidRPr="00A1339C">
        <w:rPr>
          <w:rFonts w:ascii="Garamond" w:hAnsi="Garamond"/>
          <w:sz w:val="22"/>
          <w:szCs w:val="22"/>
          <w:lang w:val="en-US"/>
        </w:rPr>
        <w:t xml:space="preserve"> USD.</w:t>
      </w:r>
    </w:p>
    <w:sectPr w:rsidR="00533BDC" w:rsidRPr="00A80977" w:rsidSect="00DA6047">
      <w:pgSz w:w="12240" w:h="15840"/>
      <w:pgMar w:top="142" w:right="616" w:bottom="567" w:left="567" w:header="720" w:footer="3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A2" w:rsidRDefault="00D94BA2">
      <w:r>
        <w:separator/>
      </w:r>
    </w:p>
  </w:endnote>
  <w:endnote w:type="continuationSeparator" w:id="0">
    <w:p w:rsidR="00D94BA2" w:rsidRDefault="00D94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A2" w:rsidRDefault="00D94BA2">
      <w:r>
        <w:separator/>
      </w:r>
    </w:p>
  </w:footnote>
  <w:footnote w:type="continuationSeparator" w:id="0">
    <w:p w:rsidR="00D94BA2" w:rsidRDefault="00D94BA2">
      <w:r>
        <w:continuationSeparator/>
      </w:r>
    </w:p>
  </w:footnote>
  <w:footnote w:id="1">
    <w:p w:rsidR="00DA6047" w:rsidRPr="00DA6047" w:rsidRDefault="00DA6047" w:rsidP="00DA6047">
      <w:pPr>
        <w:pStyle w:val="FootnoteText"/>
        <w:rPr>
          <w:sz w:val="18"/>
          <w:szCs w:val="18"/>
          <w:lang w:val="en-US"/>
        </w:rPr>
      </w:pPr>
      <w:r w:rsidRPr="00DA6047">
        <w:rPr>
          <w:rStyle w:val="FootnoteReference"/>
          <w:sz w:val="18"/>
          <w:szCs w:val="18"/>
        </w:rPr>
        <w:footnoteRef/>
      </w:r>
      <w:r w:rsidRPr="00DA6047">
        <w:rPr>
          <w:sz w:val="18"/>
          <w:szCs w:val="18"/>
          <w:lang w:val="en-US"/>
        </w:rPr>
        <w:t xml:space="preserve"> The Government has declared that the list will be published soon. </w:t>
      </w:r>
    </w:p>
  </w:footnote>
  <w:footnote w:id="2">
    <w:p w:rsidR="00DA6047" w:rsidRPr="00DA6047" w:rsidRDefault="00DA6047" w:rsidP="00DA6047">
      <w:pPr>
        <w:rPr>
          <w:rFonts w:eastAsia="Times New Roman"/>
          <w:sz w:val="18"/>
          <w:szCs w:val="18"/>
          <w:lang w:val="en-US"/>
        </w:rPr>
      </w:pPr>
      <w:r w:rsidRPr="00DA6047">
        <w:rPr>
          <w:rStyle w:val="FootnoteReference"/>
          <w:sz w:val="18"/>
          <w:szCs w:val="18"/>
        </w:rPr>
        <w:footnoteRef/>
      </w:r>
      <w:r w:rsidRPr="00DA6047">
        <w:rPr>
          <w:sz w:val="18"/>
          <w:szCs w:val="18"/>
          <w:lang w:val="en-US"/>
        </w:rPr>
        <w:t xml:space="preserve"> </w:t>
      </w:r>
      <w:proofErr w:type="spellStart"/>
      <w:r w:rsidRPr="00DA6047">
        <w:rPr>
          <w:rFonts w:eastAsia="Times New Roman"/>
          <w:sz w:val="18"/>
          <w:szCs w:val="18"/>
          <w:lang w:val="en-US"/>
        </w:rPr>
        <w:t>Hrant</w:t>
      </w:r>
      <w:proofErr w:type="spellEnd"/>
      <w:r w:rsidRPr="00DA6047">
        <w:rPr>
          <w:rFonts w:eastAsia="Times New Roman"/>
          <w:sz w:val="18"/>
          <w:szCs w:val="18"/>
          <w:lang w:val="en-US"/>
        </w:rPr>
        <w:t xml:space="preserve"> </w:t>
      </w:r>
      <w:proofErr w:type="spellStart"/>
      <w:r w:rsidRPr="00DA6047">
        <w:rPr>
          <w:rFonts w:eastAsia="Times New Roman"/>
          <w:sz w:val="18"/>
          <w:szCs w:val="18"/>
          <w:lang w:val="en-US"/>
        </w:rPr>
        <w:t>Kostanyan</w:t>
      </w:r>
      <w:proofErr w:type="spellEnd"/>
      <w:r w:rsidRPr="00DA6047">
        <w:rPr>
          <w:rFonts w:eastAsia="Times New Roman"/>
          <w:sz w:val="18"/>
          <w:szCs w:val="18"/>
          <w:lang w:val="en-US"/>
        </w:rPr>
        <w:t>. The Civil Society Forum of the Eastern Partnership four years on. Progress, challenges and prospects</w:t>
      </w:r>
    </w:p>
    <w:p w:rsidR="00DA6047" w:rsidRPr="00DA6047" w:rsidRDefault="00DA6047" w:rsidP="00DA6047">
      <w:pPr>
        <w:rPr>
          <w:rFonts w:eastAsia="Times New Roman"/>
          <w:sz w:val="18"/>
          <w:szCs w:val="18"/>
          <w:lang w:val="en-US"/>
        </w:rPr>
      </w:pPr>
      <w:r w:rsidRPr="00DA6047">
        <w:rPr>
          <w:rFonts w:eastAsia="Times New Roman"/>
          <w:sz w:val="18"/>
          <w:szCs w:val="18"/>
          <w:lang w:val="en-US"/>
        </w:rPr>
        <w:t xml:space="preserve">CEPS Special Report No. 81/ January 2014. </w:t>
      </w:r>
      <w:proofErr w:type="gramStart"/>
      <w:r w:rsidRPr="00572E76">
        <w:rPr>
          <w:rFonts w:eastAsia="Times New Roman"/>
          <w:sz w:val="18"/>
          <w:szCs w:val="18"/>
          <w:lang w:val="en-US"/>
        </w:rPr>
        <w:t xml:space="preserve">Retrieved from </w:t>
      </w:r>
      <w:hyperlink r:id="rId1" w:history="1">
        <w:r w:rsidRPr="00572E76">
          <w:rPr>
            <w:rStyle w:val="Hyperlink"/>
            <w:rFonts w:eastAsia="Times New Roman"/>
            <w:color w:val="auto"/>
            <w:sz w:val="18"/>
            <w:szCs w:val="18"/>
            <w:lang w:val="en-US"/>
          </w:rPr>
          <w:t>http://www.eap-csf.eu/assets/files/HK-EaP-Civil-Society-Forum-%282%29%282%29.pdf</w:t>
        </w:r>
      </w:hyperlink>
      <w:r w:rsidRPr="00572E76">
        <w:rPr>
          <w:rFonts w:eastAsia="Times New Roman"/>
          <w:sz w:val="18"/>
          <w:szCs w:val="18"/>
          <w:lang w:val="en-US"/>
        </w:rPr>
        <w:t>.</w:t>
      </w:r>
      <w:proofErr w:type="gramEnd"/>
      <w:r w:rsidRPr="00DA6047">
        <w:rPr>
          <w:rFonts w:eastAsia="Times New Roman"/>
          <w:sz w:val="18"/>
          <w:szCs w:val="18"/>
          <w:lang w:val="en-US"/>
        </w:rPr>
        <w:t xml:space="preserve"> </w:t>
      </w:r>
    </w:p>
    <w:p w:rsidR="00DA6047" w:rsidRPr="00FA15E3" w:rsidRDefault="00DA6047" w:rsidP="00DA6047">
      <w:pPr>
        <w:pStyle w:val="FootnoteText"/>
        <w:rPr>
          <w:lang w:val="en-US"/>
        </w:rPr>
      </w:pPr>
    </w:p>
  </w:footnote>
  <w:footnote w:id="3">
    <w:p w:rsidR="00F43692" w:rsidRPr="007F1FE0" w:rsidRDefault="00F43692" w:rsidP="00F43692">
      <w:pPr>
        <w:pStyle w:val="FootnoteText"/>
        <w:rPr>
          <w:rFonts w:asciiTheme="majorHAnsi" w:hAnsiTheme="majorHAnsi"/>
          <w:sz w:val="18"/>
          <w:szCs w:val="18"/>
          <w:lang w:val="en-US"/>
        </w:rPr>
      </w:pPr>
      <w:r w:rsidRPr="007F1FE0">
        <w:rPr>
          <w:rStyle w:val="FootnoteReference"/>
          <w:rFonts w:asciiTheme="majorHAnsi" w:hAnsiTheme="majorHAnsi"/>
          <w:sz w:val="18"/>
          <w:szCs w:val="18"/>
        </w:rPr>
        <w:footnoteRef/>
      </w:r>
      <w:proofErr w:type="gramStart"/>
      <w:r w:rsidRPr="007F1FE0">
        <w:rPr>
          <w:rFonts w:asciiTheme="majorHAnsi" w:hAnsiTheme="majorHAnsi"/>
          <w:sz w:val="18"/>
          <w:szCs w:val="18"/>
          <w:lang w:val="en-US"/>
        </w:rPr>
        <w:t>Armenian National Statistical Service.</w:t>
      </w:r>
      <w:proofErr w:type="gramEnd"/>
      <w:r w:rsidRPr="007F1FE0">
        <w:rPr>
          <w:rFonts w:asciiTheme="majorHAnsi" w:hAnsiTheme="majorHAnsi"/>
          <w:sz w:val="18"/>
          <w:szCs w:val="18"/>
          <w:lang w:val="en-US"/>
        </w:rPr>
        <w:t xml:space="preserve"> </w:t>
      </w:r>
      <w:proofErr w:type="gramStart"/>
      <w:r w:rsidRPr="007F1FE0">
        <w:rPr>
          <w:rFonts w:asciiTheme="majorHAnsi" w:hAnsiTheme="majorHAnsi"/>
          <w:sz w:val="18"/>
          <w:szCs w:val="18"/>
          <w:lang w:val="en-US"/>
        </w:rPr>
        <w:t>Yearbook 2013.</w:t>
      </w:r>
      <w:proofErr w:type="gramEnd"/>
      <w:r w:rsidRPr="007F1FE0">
        <w:rPr>
          <w:rFonts w:asciiTheme="majorHAnsi" w:hAnsiTheme="majorHAnsi"/>
          <w:sz w:val="18"/>
          <w:szCs w:val="18"/>
          <w:lang w:val="en-US"/>
        </w:rPr>
        <w:t xml:space="preserve"> </w:t>
      </w:r>
      <w:proofErr w:type="gramStart"/>
      <w:r w:rsidRPr="007F1FE0">
        <w:rPr>
          <w:rFonts w:asciiTheme="majorHAnsi" w:hAnsiTheme="majorHAnsi"/>
          <w:sz w:val="18"/>
          <w:szCs w:val="18"/>
          <w:lang w:val="en-US"/>
        </w:rPr>
        <w:t>Section Living Conditions.</w:t>
      </w:r>
      <w:proofErr w:type="gramEnd"/>
      <w:r w:rsidRPr="007F1FE0">
        <w:rPr>
          <w:rFonts w:asciiTheme="majorHAnsi" w:hAnsiTheme="majorHAnsi"/>
          <w:sz w:val="18"/>
          <w:szCs w:val="18"/>
          <w:lang w:val="en-US"/>
        </w:rPr>
        <w:t xml:space="preserve">  http://armstat.am/file/doc/99478608.pdf</w:t>
      </w:r>
    </w:p>
  </w:footnote>
  <w:footnote w:id="4">
    <w:p w:rsidR="00F43692" w:rsidRPr="007F1FE0" w:rsidRDefault="00F43692" w:rsidP="00F43692">
      <w:pPr>
        <w:pStyle w:val="FootnoteText"/>
        <w:rPr>
          <w:rFonts w:asciiTheme="majorHAnsi" w:hAnsiTheme="majorHAnsi"/>
          <w:sz w:val="18"/>
          <w:szCs w:val="18"/>
          <w:lang w:val="en-US"/>
        </w:rPr>
      </w:pPr>
      <w:r w:rsidRPr="007F1FE0">
        <w:rPr>
          <w:rStyle w:val="FootnoteReference"/>
          <w:rFonts w:asciiTheme="majorHAnsi" w:hAnsiTheme="majorHAnsi"/>
          <w:sz w:val="18"/>
          <w:szCs w:val="18"/>
        </w:rPr>
        <w:footnoteRef/>
      </w:r>
      <w:r w:rsidRPr="007F1FE0">
        <w:rPr>
          <w:rFonts w:asciiTheme="majorHAnsi" w:hAnsiTheme="majorHAnsi"/>
          <w:sz w:val="18"/>
          <w:szCs w:val="18"/>
          <w:lang w:val="en-US"/>
        </w:rPr>
        <w:t xml:space="preserve"> Though poverty is a multidimensional phenomenon in the context of this call it is </w:t>
      </w:r>
      <w:proofErr w:type="spellStart"/>
      <w:proofErr w:type="gramStart"/>
      <w:r w:rsidRPr="007F1FE0">
        <w:rPr>
          <w:rFonts w:asciiTheme="majorHAnsi" w:hAnsiTheme="majorHAnsi"/>
          <w:sz w:val="18"/>
          <w:szCs w:val="18"/>
          <w:lang w:val="en-US"/>
        </w:rPr>
        <w:t>operationalized</w:t>
      </w:r>
      <w:proofErr w:type="spellEnd"/>
      <w:r w:rsidRPr="007F1FE0">
        <w:rPr>
          <w:rFonts w:asciiTheme="majorHAnsi" w:hAnsiTheme="majorHAnsi"/>
          <w:sz w:val="18"/>
          <w:szCs w:val="18"/>
          <w:lang w:val="en-US"/>
        </w:rPr>
        <w:t xml:space="preserve">  in</w:t>
      </w:r>
      <w:proofErr w:type="gramEnd"/>
      <w:r w:rsidRPr="007F1FE0">
        <w:rPr>
          <w:rFonts w:asciiTheme="majorHAnsi" w:hAnsiTheme="majorHAnsi"/>
          <w:sz w:val="18"/>
          <w:szCs w:val="18"/>
          <w:lang w:val="en-US"/>
        </w:rPr>
        <w:t xml:space="preserve"> terms of monetary descriptors. </w:t>
      </w:r>
    </w:p>
  </w:footnote>
  <w:footnote w:id="5">
    <w:p w:rsidR="00CC07F9" w:rsidRPr="00CC07F9" w:rsidRDefault="00CC07F9">
      <w:pPr>
        <w:pStyle w:val="FootnoteText"/>
        <w:rPr>
          <w:lang w:val="en-US"/>
        </w:rPr>
      </w:pPr>
      <w:r>
        <w:rPr>
          <w:rStyle w:val="FootnoteReference"/>
        </w:rPr>
        <w:footnoteRef/>
      </w:r>
      <w:r w:rsidRPr="00CC07F9">
        <w:rPr>
          <w:lang w:val="en-US"/>
        </w:rPr>
        <w:t xml:space="preserve"> </w:t>
      </w:r>
      <w:r>
        <w:rPr>
          <w:lang w:val="en-US"/>
        </w:rPr>
        <w:t xml:space="preserve">Via modeling, statistical and other data analysis etc. </w:t>
      </w:r>
    </w:p>
  </w:footnote>
  <w:footnote w:id="6">
    <w:p w:rsidR="00F43692" w:rsidRPr="008E68BF" w:rsidRDefault="00F43692" w:rsidP="00F43692">
      <w:pPr>
        <w:pStyle w:val="FootnoteText"/>
        <w:rPr>
          <w:rFonts w:asciiTheme="majorHAnsi" w:hAnsiTheme="majorHAnsi"/>
          <w:sz w:val="18"/>
          <w:szCs w:val="18"/>
        </w:rPr>
      </w:pPr>
      <w:r w:rsidRPr="007F1FE0">
        <w:rPr>
          <w:rStyle w:val="FootnoteReference"/>
          <w:rFonts w:asciiTheme="majorHAnsi" w:hAnsiTheme="majorHAnsi"/>
          <w:sz w:val="18"/>
          <w:szCs w:val="18"/>
        </w:rPr>
        <w:footnoteRef/>
      </w:r>
      <w:r w:rsidRPr="007F1FE0">
        <w:rPr>
          <w:rFonts w:asciiTheme="majorHAnsi" w:hAnsiTheme="majorHAnsi"/>
          <w:sz w:val="18"/>
          <w:szCs w:val="18"/>
          <w:lang w:val="en-US"/>
        </w:rPr>
        <w:t xml:space="preserve"> </w:t>
      </w:r>
      <w:proofErr w:type="gramStart"/>
      <w:r w:rsidRPr="007F1FE0">
        <w:rPr>
          <w:rFonts w:asciiTheme="majorHAnsi" w:eastAsia="MS Mincho" w:hAnsiTheme="majorHAnsi"/>
          <w:sz w:val="18"/>
          <w:szCs w:val="18"/>
          <w:lang w:val="en-GB"/>
        </w:rPr>
        <w:t>Doing Bussiness 2014.</w:t>
      </w:r>
      <w:proofErr w:type="gramEnd"/>
      <w:r w:rsidRPr="007F1FE0">
        <w:rPr>
          <w:rFonts w:asciiTheme="majorHAnsi" w:eastAsia="MS Mincho" w:hAnsiTheme="majorHAnsi"/>
          <w:sz w:val="18"/>
          <w:szCs w:val="18"/>
          <w:lang w:val="en-GB"/>
        </w:rPr>
        <w:t xml:space="preserve"> </w:t>
      </w:r>
      <w:proofErr w:type="gramStart"/>
      <w:r w:rsidRPr="007F1FE0">
        <w:rPr>
          <w:rFonts w:asciiTheme="majorHAnsi" w:eastAsia="MS Mincho" w:hAnsiTheme="majorHAnsi"/>
          <w:sz w:val="18"/>
          <w:szCs w:val="18"/>
          <w:lang w:val="en-GB"/>
        </w:rPr>
        <w:t>Economy Profile.</w:t>
      </w:r>
      <w:proofErr w:type="gramEnd"/>
      <w:r w:rsidRPr="007F1FE0">
        <w:rPr>
          <w:rFonts w:asciiTheme="majorHAnsi" w:eastAsia="MS Mincho" w:hAnsiTheme="majorHAnsi"/>
          <w:sz w:val="18"/>
          <w:szCs w:val="18"/>
          <w:lang w:val="en-GB"/>
        </w:rPr>
        <w:t xml:space="preserve"> Armenia. A World Bank Group Corporate Flagship. </w:t>
      </w:r>
      <w:hyperlink r:id="rId2" w:history="1">
        <w:r w:rsidRPr="008E68BF">
          <w:rPr>
            <w:rStyle w:val="Hyperlink"/>
            <w:rFonts w:asciiTheme="majorHAnsi" w:eastAsia="MS Mincho" w:hAnsiTheme="majorHAnsi"/>
            <w:color w:val="auto"/>
            <w:sz w:val="18"/>
            <w:szCs w:val="18"/>
            <w:lang w:val="en-GB"/>
          </w:rPr>
          <w:t>http</w:t>
        </w:r>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www</w:t>
        </w:r>
        <w:r w:rsidRPr="008E68BF">
          <w:rPr>
            <w:rStyle w:val="Hyperlink"/>
            <w:rFonts w:asciiTheme="majorHAnsi" w:eastAsia="MS Mincho" w:hAnsiTheme="majorHAnsi"/>
            <w:color w:val="auto"/>
            <w:sz w:val="18"/>
            <w:szCs w:val="18"/>
          </w:rPr>
          <w:t>.</w:t>
        </w:r>
        <w:proofErr w:type="spellStart"/>
        <w:r w:rsidRPr="008E68BF">
          <w:rPr>
            <w:rStyle w:val="Hyperlink"/>
            <w:rFonts w:asciiTheme="majorHAnsi" w:eastAsia="MS Mincho" w:hAnsiTheme="majorHAnsi"/>
            <w:color w:val="auto"/>
            <w:sz w:val="18"/>
            <w:szCs w:val="18"/>
            <w:lang w:val="en-GB"/>
          </w:rPr>
          <w:t>doingbusiness</w:t>
        </w:r>
        <w:proofErr w:type="spellEnd"/>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org</w:t>
        </w:r>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data</w:t>
        </w:r>
        <w:r w:rsidRPr="008E68BF">
          <w:rPr>
            <w:rStyle w:val="Hyperlink"/>
            <w:rFonts w:asciiTheme="majorHAnsi" w:eastAsia="MS Mincho" w:hAnsiTheme="majorHAnsi"/>
            <w:color w:val="auto"/>
            <w:sz w:val="18"/>
            <w:szCs w:val="18"/>
          </w:rPr>
          <w:t>/</w:t>
        </w:r>
        <w:proofErr w:type="spellStart"/>
        <w:r w:rsidRPr="008E68BF">
          <w:rPr>
            <w:rStyle w:val="Hyperlink"/>
            <w:rFonts w:asciiTheme="majorHAnsi" w:eastAsia="MS Mincho" w:hAnsiTheme="majorHAnsi"/>
            <w:color w:val="auto"/>
            <w:sz w:val="18"/>
            <w:szCs w:val="18"/>
            <w:lang w:val="en-GB"/>
          </w:rPr>
          <w:t>exploreeconomies</w:t>
        </w:r>
        <w:proofErr w:type="spellEnd"/>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media</w:t>
        </w:r>
        <w:r w:rsidRPr="008E68BF">
          <w:rPr>
            <w:rStyle w:val="Hyperlink"/>
            <w:rFonts w:asciiTheme="majorHAnsi" w:eastAsia="MS Mincho" w:hAnsiTheme="majorHAnsi"/>
            <w:color w:val="auto"/>
            <w:sz w:val="18"/>
            <w:szCs w:val="18"/>
          </w:rPr>
          <w:t>/</w:t>
        </w:r>
        <w:proofErr w:type="spellStart"/>
        <w:r w:rsidRPr="008E68BF">
          <w:rPr>
            <w:rStyle w:val="Hyperlink"/>
            <w:rFonts w:asciiTheme="majorHAnsi" w:eastAsia="MS Mincho" w:hAnsiTheme="majorHAnsi"/>
            <w:color w:val="auto"/>
            <w:sz w:val="18"/>
            <w:szCs w:val="18"/>
            <w:lang w:val="en-GB"/>
          </w:rPr>
          <w:t>giawb</w:t>
        </w:r>
        <w:proofErr w:type="spellEnd"/>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doing</w:t>
        </w:r>
        <w:r w:rsidRPr="008E68BF">
          <w:rPr>
            <w:rStyle w:val="Hyperlink"/>
            <w:rFonts w:asciiTheme="majorHAnsi" w:eastAsia="MS Mincho" w:hAnsiTheme="majorHAnsi"/>
            <w:color w:val="auto"/>
            <w:sz w:val="18"/>
            <w:szCs w:val="18"/>
          </w:rPr>
          <w:t>%20</w:t>
        </w:r>
        <w:r w:rsidRPr="008E68BF">
          <w:rPr>
            <w:rStyle w:val="Hyperlink"/>
            <w:rFonts w:asciiTheme="majorHAnsi" w:eastAsia="MS Mincho" w:hAnsiTheme="majorHAnsi"/>
            <w:color w:val="auto"/>
            <w:sz w:val="18"/>
            <w:szCs w:val="18"/>
            <w:lang w:val="en-GB"/>
          </w:rPr>
          <w:t>business</w:t>
        </w:r>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documents</w:t>
        </w:r>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profiles</w:t>
        </w:r>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country</w:t>
        </w:r>
        <w:r w:rsidRPr="008E68BF">
          <w:rPr>
            <w:rStyle w:val="Hyperlink"/>
            <w:rFonts w:asciiTheme="majorHAnsi" w:eastAsia="MS Mincho" w:hAnsiTheme="majorHAnsi"/>
            <w:color w:val="auto"/>
            <w:sz w:val="18"/>
            <w:szCs w:val="18"/>
          </w:rPr>
          <w:t>/</w:t>
        </w:r>
        <w:r w:rsidRPr="008E68BF">
          <w:rPr>
            <w:rStyle w:val="Hyperlink"/>
            <w:rFonts w:asciiTheme="majorHAnsi" w:eastAsia="MS Mincho" w:hAnsiTheme="majorHAnsi"/>
            <w:color w:val="auto"/>
            <w:sz w:val="18"/>
            <w:szCs w:val="18"/>
            <w:lang w:val="en-GB"/>
          </w:rPr>
          <w:t>ARM</w:t>
        </w:r>
        <w:r w:rsidRPr="008E68BF">
          <w:rPr>
            <w:rStyle w:val="Hyperlink"/>
            <w:rFonts w:asciiTheme="majorHAnsi" w:eastAsia="MS Mincho" w:hAnsiTheme="majorHAnsi"/>
            <w:color w:val="auto"/>
            <w:sz w:val="18"/>
            <w:szCs w:val="18"/>
          </w:rPr>
          <w:t>.</w:t>
        </w:r>
        <w:proofErr w:type="spellStart"/>
        <w:r w:rsidRPr="008E68BF">
          <w:rPr>
            <w:rStyle w:val="Hyperlink"/>
            <w:rFonts w:asciiTheme="majorHAnsi" w:eastAsia="MS Mincho" w:hAnsiTheme="majorHAnsi"/>
            <w:color w:val="auto"/>
            <w:sz w:val="18"/>
            <w:szCs w:val="18"/>
            <w:lang w:val="en-GB"/>
          </w:rPr>
          <w:t>pdf</w:t>
        </w:r>
        <w:proofErr w:type="spellEnd"/>
        <w:r w:rsidRPr="008E68BF">
          <w:rPr>
            <w:rStyle w:val="Hyperlink"/>
            <w:rFonts w:asciiTheme="majorHAnsi" w:eastAsia="MS Mincho" w:hAnsiTheme="majorHAnsi"/>
            <w:color w:val="auto"/>
            <w:sz w:val="18"/>
            <w:szCs w:val="18"/>
          </w:rPr>
          <w:t>?</w:t>
        </w:r>
        <w:proofErr w:type="spellStart"/>
        <w:r w:rsidRPr="008E68BF">
          <w:rPr>
            <w:rStyle w:val="Hyperlink"/>
            <w:rFonts w:asciiTheme="majorHAnsi" w:eastAsia="MS Mincho" w:hAnsiTheme="majorHAnsi"/>
            <w:color w:val="auto"/>
            <w:sz w:val="18"/>
            <w:szCs w:val="18"/>
            <w:lang w:val="en-GB"/>
          </w:rPr>
          <w:t>ver</w:t>
        </w:r>
        <w:proofErr w:type="spellEnd"/>
        <w:r w:rsidRPr="008E68BF">
          <w:rPr>
            <w:rStyle w:val="Hyperlink"/>
            <w:rFonts w:asciiTheme="majorHAnsi" w:eastAsia="MS Mincho" w:hAnsiTheme="majorHAnsi"/>
            <w:color w:val="auto"/>
            <w:sz w:val="18"/>
            <w:szCs w:val="18"/>
          </w:rPr>
          <w:t>=2</w:t>
        </w:r>
      </w:hyperlink>
    </w:p>
  </w:footnote>
  <w:footnote w:id="7">
    <w:p w:rsidR="005B1C10" w:rsidRPr="00767349" w:rsidRDefault="005B1C10" w:rsidP="00767349">
      <w:pPr>
        <w:jc w:val="both"/>
        <w:rPr>
          <w:rFonts w:asciiTheme="majorHAnsi" w:eastAsia="Times New Roman" w:hAnsiTheme="majorHAnsi"/>
          <w:sz w:val="18"/>
          <w:szCs w:val="18"/>
          <w:lang w:val="en-US"/>
        </w:rPr>
      </w:pPr>
      <w:r w:rsidRPr="00767349">
        <w:rPr>
          <w:rStyle w:val="FootnoteReference"/>
          <w:rFonts w:asciiTheme="majorHAnsi" w:hAnsiTheme="majorHAnsi"/>
          <w:sz w:val="18"/>
          <w:szCs w:val="18"/>
        </w:rPr>
        <w:footnoteRef/>
      </w:r>
      <w:r w:rsidRPr="00767349">
        <w:rPr>
          <w:rFonts w:asciiTheme="majorHAnsi" w:hAnsiTheme="majorHAnsi"/>
          <w:sz w:val="18"/>
          <w:szCs w:val="18"/>
          <w:lang w:val="en-US"/>
        </w:rPr>
        <w:t xml:space="preserve"> </w:t>
      </w:r>
      <w:proofErr w:type="spellStart"/>
      <w:proofErr w:type="gramStart"/>
      <w:r w:rsidRPr="00767349">
        <w:rPr>
          <w:rFonts w:asciiTheme="majorHAnsi" w:eastAsia="Times New Roman" w:hAnsiTheme="majorHAnsi"/>
          <w:sz w:val="18"/>
          <w:szCs w:val="18"/>
          <w:lang w:val="en-US"/>
        </w:rPr>
        <w:t>Somach</w:t>
      </w:r>
      <w:proofErr w:type="spellEnd"/>
      <w:r w:rsidRPr="00767349">
        <w:rPr>
          <w:rFonts w:asciiTheme="majorHAnsi" w:eastAsia="Times New Roman" w:hAnsiTheme="majorHAnsi"/>
          <w:sz w:val="18"/>
          <w:szCs w:val="18"/>
          <w:lang w:val="en-US"/>
        </w:rPr>
        <w:t xml:space="preserve">, S.D. and </w:t>
      </w:r>
      <w:proofErr w:type="spellStart"/>
      <w:r w:rsidRPr="00767349">
        <w:rPr>
          <w:rFonts w:asciiTheme="majorHAnsi" w:eastAsia="Times New Roman" w:hAnsiTheme="majorHAnsi"/>
          <w:sz w:val="18"/>
          <w:szCs w:val="18"/>
          <w:lang w:val="en-US"/>
        </w:rPr>
        <w:t>AbouZeid</w:t>
      </w:r>
      <w:proofErr w:type="spellEnd"/>
      <w:r w:rsidRPr="00767349">
        <w:rPr>
          <w:rFonts w:asciiTheme="majorHAnsi" w:eastAsia="Times New Roman" w:hAnsiTheme="majorHAnsi"/>
          <w:sz w:val="18"/>
          <w:szCs w:val="18"/>
          <w:lang w:val="en-US"/>
        </w:rPr>
        <w:t>, G. (2009).</w:t>
      </w:r>
      <w:proofErr w:type="gramEnd"/>
      <w:r w:rsidRPr="00767349">
        <w:rPr>
          <w:rFonts w:asciiTheme="majorHAnsi" w:eastAsia="Times New Roman" w:hAnsiTheme="majorHAnsi"/>
          <w:sz w:val="18"/>
          <w:szCs w:val="18"/>
          <w:lang w:val="en-US"/>
        </w:rPr>
        <w:t xml:space="preserve">  Egypt Violence </w:t>
      </w:r>
      <w:proofErr w:type="gramStart"/>
      <w:r w:rsidRPr="00767349">
        <w:rPr>
          <w:rFonts w:asciiTheme="majorHAnsi" w:eastAsia="Times New Roman" w:hAnsiTheme="majorHAnsi"/>
          <w:sz w:val="18"/>
          <w:szCs w:val="18"/>
          <w:lang w:val="en-US"/>
        </w:rPr>
        <w:t>Against</w:t>
      </w:r>
      <w:proofErr w:type="gramEnd"/>
      <w:r w:rsidRPr="00767349">
        <w:rPr>
          <w:rFonts w:asciiTheme="majorHAnsi" w:eastAsia="Times New Roman" w:hAnsiTheme="majorHAnsi"/>
          <w:sz w:val="18"/>
          <w:szCs w:val="18"/>
          <w:lang w:val="en-US"/>
        </w:rPr>
        <w:t xml:space="preserve"> Women Study: Literature Review of Violence Against Women. </w:t>
      </w:r>
      <w:proofErr w:type="gramStart"/>
      <w:r w:rsidRPr="00767349">
        <w:rPr>
          <w:rFonts w:asciiTheme="majorHAnsi" w:eastAsia="Times New Roman" w:hAnsiTheme="majorHAnsi"/>
          <w:sz w:val="18"/>
          <w:szCs w:val="18"/>
          <w:lang w:val="en-US"/>
        </w:rPr>
        <w:t>USAID.</w:t>
      </w:r>
      <w:proofErr w:type="gramEnd"/>
    </w:p>
  </w:footnote>
  <w:footnote w:id="8">
    <w:p w:rsidR="005B1C10" w:rsidRPr="00767349" w:rsidRDefault="005B1C10" w:rsidP="00767349">
      <w:pPr>
        <w:jc w:val="both"/>
        <w:rPr>
          <w:rFonts w:asciiTheme="majorHAnsi" w:eastAsia="Times New Roman" w:hAnsiTheme="majorHAnsi"/>
          <w:sz w:val="18"/>
          <w:szCs w:val="18"/>
          <w:lang w:val="en-US"/>
        </w:rPr>
      </w:pPr>
      <w:r w:rsidRPr="00767349">
        <w:rPr>
          <w:rStyle w:val="FootnoteReference"/>
          <w:rFonts w:asciiTheme="majorHAnsi" w:hAnsiTheme="majorHAnsi"/>
          <w:sz w:val="18"/>
          <w:szCs w:val="18"/>
        </w:rPr>
        <w:footnoteRef/>
      </w:r>
      <w:r w:rsidRPr="00767349">
        <w:rPr>
          <w:rFonts w:asciiTheme="majorHAnsi" w:hAnsiTheme="majorHAnsi"/>
          <w:sz w:val="18"/>
          <w:szCs w:val="18"/>
          <w:lang w:val="en-US"/>
        </w:rPr>
        <w:t xml:space="preserve"> </w:t>
      </w:r>
      <w:proofErr w:type="gramStart"/>
      <w:r w:rsidRPr="00767349">
        <w:rPr>
          <w:rFonts w:asciiTheme="majorHAnsi" w:hAnsiTheme="majorHAnsi"/>
          <w:sz w:val="18"/>
          <w:szCs w:val="18"/>
          <w:lang w:val="en-US"/>
        </w:rPr>
        <w:t>Council of Europe.</w:t>
      </w:r>
      <w:proofErr w:type="gramEnd"/>
      <w:r w:rsidR="00A01EC5" w:rsidRPr="00767349">
        <w:rPr>
          <w:rFonts w:asciiTheme="majorHAnsi" w:hAnsiTheme="majorHAnsi"/>
          <w:sz w:val="18"/>
          <w:szCs w:val="18"/>
          <w:lang w:val="en-US"/>
        </w:rPr>
        <w:t xml:space="preserve"> 2012. </w:t>
      </w:r>
      <w:r w:rsidRPr="00767349">
        <w:rPr>
          <w:rFonts w:asciiTheme="majorHAnsi" w:hAnsiTheme="majorHAnsi"/>
          <w:sz w:val="18"/>
          <w:szCs w:val="18"/>
          <w:lang w:val="en-US"/>
        </w:rPr>
        <w:t xml:space="preserve"> ‘Overview of Studies on the Costs of Violence </w:t>
      </w:r>
      <w:proofErr w:type="gramStart"/>
      <w:r w:rsidRPr="00767349">
        <w:rPr>
          <w:rFonts w:asciiTheme="majorHAnsi" w:hAnsiTheme="majorHAnsi"/>
          <w:sz w:val="18"/>
          <w:szCs w:val="18"/>
          <w:lang w:val="en-US"/>
        </w:rPr>
        <w:t>Against</w:t>
      </w:r>
      <w:proofErr w:type="gramEnd"/>
      <w:r w:rsidRPr="00767349">
        <w:rPr>
          <w:rFonts w:asciiTheme="majorHAnsi" w:hAnsiTheme="majorHAnsi"/>
          <w:sz w:val="18"/>
          <w:szCs w:val="18"/>
          <w:lang w:val="en-US"/>
        </w:rPr>
        <w:t xml:space="preserve"> Women and Domestic Violence’. </w:t>
      </w:r>
      <w:proofErr w:type="gramStart"/>
      <w:r w:rsidRPr="00767349">
        <w:rPr>
          <w:rFonts w:asciiTheme="majorHAnsi" w:eastAsia="Times New Roman" w:hAnsiTheme="majorHAnsi"/>
          <w:sz w:val="18"/>
          <w:szCs w:val="18"/>
          <w:lang w:val="en-US"/>
        </w:rPr>
        <w:t>Gender Equality and Violence against Women Division Directorate General of Human Rights and Rule of Law.</w:t>
      </w:r>
      <w:proofErr w:type="gramEnd"/>
      <w:r w:rsidRPr="00767349">
        <w:rPr>
          <w:rFonts w:asciiTheme="majorHAnsi" w:eastAsia="Times New Roman" w:hAnsiTheme="majorHAnsi"/>
          <w:sz w:val="18"/>
          <w:szCs w:val="18"/>
          <w:lang w:val="en-US"/>
        </w:rPr>
        <w:t xml:space="preserve"> </w:t>
      </w:r>
      <w:proofErr w:type="gramStart"/>
      <w:r w:rsidR="00A01EC5" w:rsidRPr="00767349">
        <w:rPr>
          <w:rFonts w:asciiTheme="majorHAnsi" w:eastAsia="Times New Roman" w:hAnsiTheme="majorHAnsi"/>
          <w:sz w:val="18"/>
          <w:szCs w:val="18"/>
          <w:lang w:val="en-US"/>
        </w:rPr>
        <w:t>Strasburg.</w:t>
      </w:r>
      <w:proofErr w:type="gramEnd"/>
      <w:r w:rsidR="00A01EC5" w:rsidRPr="00767349">
        <w:rPr>
          <w:rFonts w:asciiTheme="majorHAnsi" w:eastAsia="Times New Roman" w:hAnsiTheme="majorHAnsi"/>
          <w:sz w:val="18"/>
          <w:szCs w:val="18"/>
          <w:lang w:val="en-US"/>
        </w:rPr>
        <w:t xml:space="preserve"> </w:t>
      </w:r>
    </w:p>
  </w:footnote>
  <w:footnote w:id="9">
    <w:p w:rsidR="00622938" w:rsidRPr="00767349" w:rsidRDefault="00EF1D7A" w:rsidP="00767349">
      <w:pPr>
        <w:jc w:val="both"/>
        <w:rPr>
          <w:rFonts w:asciiTheme="majorHAnsi" w:hAnsiTheme="majorHAnsi"/>
          <w:sz w:val="18"/>
          <w:szCs w:val="18"/>
          <w:lang w:val="en-US"/>
        </w:rPr>
      </w:pPr>
      <w:r w:rsidRPr="00767349">
        <w:rPr>
          <w:rStyle w:val="FootnoteReference"/>
          <w:rFonts w:asciiTheme="majorHAnsi" w:hAnsiTheme="majorHAnsi"/>
          <w:sz w:val="18"/>
          <w:szCs w:val="18"/>
        </w:rPr>
        <w:footnoteRef/>
      </w:r>
      <w:r w:rsidRPr="00767349">
        <w:rPr>
          <w:rFonts w:asciiTheme="majorHAnsi" w:hAnsiTheme="majorHAnsi"/>
          <w:sz w:val="18"/>
          <w:szCs w:val="18"/>
          <w:lang w:val="en-US"/>
        </w:rPr>
        <w:t xml:space="preserve"> </w:t>
      </w:r>
      <w:proofErr w:type="spellStart"/>
      <w:r w:rsidRPr="00767349">
        <w:rPr>
          <w:rFonts w:asciiTheme="majorHAnsi" w:hAnsiTheme="majorHAnsi"/>
          <w:sz w:val="18"/>
          <w:szCs w:val="18"/>
          <w:lang w:val="en-US"/>
        </w:rPr>
        <w:t>Kataoka</w:t>
      </w:r>
      <w:proofErr w:type="gramStart"/>
      <w:r w:rsidRPr="00767349">
        <w:rPr>
          <w:rFonts w:asciiTheme="majorHAnsi" w:hAnsiTheme="majorHAnsi"/>
          <w:sz w:val="18"/>
          <w:szCs w:val="18"/>
          <w:lang w:val="en-US"/>
        </w:rPr>
        <w:t>,S</w:t>
      </w:r>
      <w:proofErr w:type="spellEnd"/>
      <w:proofErr w:type="gramEnd"/>
      <w:r w:rsidRPr="00767349">
        <w:rPr>
          <w:rFonts w:asciiTheme="majorHAnsi" w:hAnsiTheme="majorHAnsi"/>
          <w:sz w:val="18"/>
          <w:szCs w:val="18"/>
          <w:lang w:val="en-US"/>
        </w:rPr>
        <w:t xml:space="preserve">; </w:t>
      </w:r>
      <w:proofErr w:type="spellStart"/>
      <w:r w:rsidRPr="00767349">
        <w:rPr>
          <w:rFonts w:asciiTheme="majorHAnsi" w:hAnsiTheme="majorHAnsi"/>
          <w:sz w:val="18"/>
          <w:szCs w:val="18"/>
          <w:lang w:val="en-US"/>
        </w:rPr>
        <w:t>Shahverdyan</w:t>
      </w:r>
      <w:proofErr w:type="spellEnd"/>
      <w:r w:rsidRPr="00767349">
        <w:rPr>
          <w:rFonts w:asciiTheme="majorHAnsi" w:hAnsiTheme="majorHAnsi"/>
          <w:sz w:val="18"/>
          <w:szCs w:val="18"/>
          <w:lang w:val="en-US"/>
        </w:rPr>
        <w:t xml:space="preserve">, A;  Harutyunyan, H. 2013. </w:t>
      </w:r>
      <w:proofErr w:type="gramStart"/>
      <w:r w:rsidRPr="00767349">
        <w:rPr>
          <w:rFonts w:asciiTheme="majorHAnsi" w:hAnsiTheme="majorHAnsi"/>
          <w:sz w:val="18"/>
          <w:szCs w:val="18"/>
          <w:lang w:val="en-US"/>
        </w:rPr>
        <w:t>Addressing Governance at the Center of Higher Education Reforms in Armenia.</w:t>
      </w:r>
      <w:proofErr w:type="gramEnd"/>
      <w:r w:rsidRPr="00767349">
        <w:rPr>
          <w:rFonts w:asciiTheme="majorHAnsi" w:hAnsiTheme="majorHAnsi"/>
          <w:sz w:val="18"/>
          <w:szCs w:val="18"/>
          <w:lang w:val="en-US"/>
        </w:rPr>
        <w:t xml:space="preserve"> Washington DC. </w:t>
      </w:r>
      <w:proofErr w:type="gramStart"/>
      <w:r w:rsidRPr="00767349">
        <w:rPr>
          <w:rFonts w:asciiTheme="majorHAnsi" w:hAnsiTheme="majorHAnsi"/>
          <w:sz w:val="18"/>
          <w:szCs w:val="18"/>
          <w:lang w:val="en-US"/>
        </w:rPr>
        <w:t>World Bank.</w:t>
      </w:r>
      <w:proofErr w:type="gramEnd"/>
      <w:r w:rsidRPr="00767349">
        <w:rPr>
          <w:rFonts w:asciiTheme="majorHAnsi" w:hAnsiTheme="majorHAnsi"/>
          <w:sz w:val="18"/>
          <w:szCs w:val="18"/>
          <w:lang w:val="en-US"/>
        </w:rPr>
        <w:t xml:space="preserve"> </w:t>
      </w:r>
      <w:r w:rsidR="00622938" w:rsidRPr="00767349">
        <w:rPr>
          <w:rFonts w:asciiTheme="majorHAnsi" w:hAnsiTheme="majorHAnsi"/>
          <w:sz w:val="18"/>
          <w:szCs w:val="18"/>
          <w:lang w:val="en-US"/>
        </w:rPr>
        <w:t xml:space="preserve">Available at </w:t>
      </w:r>
      <w:hyperlink r:id="rId3" w:history="1">
        <w:r w:rsidRPr="00767349">
          <w:rPr>
            <w:rStyle w:val="Hyperlink"/>
            <w:rFonts w:asciiTheme="majorHAnsi" w:hAnsiTheme="majorHAnsi"/>
            <w:color w:val="auto"/>
            <w:sz w:val="18"/>
            <w:szCs w:val="18"/>
            <w:lang w:val="en-US"/>
          </w:rPr>
          <w:t>http://documents.worldbank.org/curated/en/2013/01/17748657/addressing-governance-center-higher-education-reforms-armenia</w:t>
        </w:r>
      </w:hyperlink>
      <w:r w:rsidRPr="00767349">
        <w:rPr>
          <w:rFonts w:asciiTheme="majorHAnsi" w:hAnsiTheme="majorHAnsi"/>
          <w:sz w:val="18"/>
          <w:szCs w:val="18"/>
          <w:lang w:val="en-US"/>
        </w:rPr>
        <w:t xml:space="preserve">;  </w:t>
      </w:r>
    </w:p>
    <w:p w:rsidR="00EF1D7A" w:rsidRPr="00767349" w:rsidRDefault="00EF1D7A" w:rsidP="00767349">
      <w:pPr>
        <w:jc w:val="both"/>
        <w:rPr>
          <w:rFonts w:asciiTheme="majorHAnsi" w:hAnsiTheme="majorHAnsi"/>
          <w:sz w:val="18"/>
          <w:szCs w:val="18"/>
          <w:lang w:val="en-US"/>
        </w:rPr>
      </w:pPr>
      <w:proofErr w:type="spellStart"/>
      <w:r w:rsidRPr="00767349">
        <w:rPr>
          <w:rFonts w:asciiTheme="majorHAnsi" w:hAnsiTheme="majorHAnsi"/>
          <w:sz w:val="18"/>
          <w:szCs w:val="18"/>
          <w:lang w:val="en-US"/>
        </w:rPr>
        <w:t>Matei</w:t>
      </w:r>
      <w:proofErr w:type="spellEnd"/>
      <w:r w:rsidRPr="00767349">
        <w:rPr>
          <w:rFonts w:asciiTheme="majorHAnsi" w:hAnsiTheme="majorHAnsi"/>
          <w:sz w:val="18"/>
          <w:szCs w:val="18"/>
          <w:lang w:val="en-US"/>
        </w:rPr>
        <w:t>, L.,</w:t>
      </w:r>
      <w:proofErr w:type="gramStart"/>
      <w:r w:rsidRPr="00767349">
        <w:rPr>
          <w:rFonts w:asciiTheme="majorHAnsi" w:hAnsiTheme="majorHAnsi"/>
          <w:sz w:val="18"/>
          <w:szCs w:val="18"/>
          <w:lang w:val="en-US"/>
        </w:rPr>
        <w:t xml:space="preserve">  </w:t>
      </w:r>
      <w:proofErr w:type="spellStart"/>
      <w:r w:rsidRPr="00767349">
        <w:rPr>
          <w:rFonts w:asciiTheme="majorHAnsi" w:hAnsiTheme="majorHAnsi"/>
          <w:sz w:val="18"/>
          <w:szCs w:val="18"/>
          <w:lang w:val="en-US"/>
        </w:rPr>
        <w:t>Iwinska</w:t>
      </w:r>
      <w:proofErr w:type="spellEnd"/>
      <w:proofErr w:type="gramEnd"/>
      <w:r w:rsidRPr="00767349">
        <w:rPr>
          <w:rFonts w:asciiTheme="majorHAnsi" w:hAnsiTheme="majorHAnsi"/>
          <w:sz w:val="18"/>
          <w:szCs w:val="18"/>
          <w:lang w:val="en-US"/>
        </w:rPr>
        <w:t xml:space="preserve">, J. &amp; </w:t>
      </w:r>
      <w:proofErr w:type="spellStart"/>
      <w:r w:rsidRPr="00767349">
        <w:rPr>
          <w:rFonts w:asciiTheme="majorHAnsi" w:hAnsiTheme="majorHAnsi"/>
          <w:sz w:val="18"/>
          <w:szCs w:val="18"/>
          <w:lang w:val="en-US"/>
        </w:rPr>
        <w:t>Geven</w:t>
      </w:r>
      <w:proofErr w:type="spellEnd"/>
      <w:r w:rsidRPr="00767349">
        <w:rPr>
          <w:rFonts w:asciiTheme="majorHAnsi" w:hAnsiTheme="majorHAnsi"/>
          <w:sz w:val="18"/>
          <w:szCs w:val="18"/>
          <w:lang w:val="en-US"/>
        </w:rPr>
        <w:t xml:space="preserve">, K. 2013. Higher Education in Armenia Today: a focused review. </w:t>
      </w:r>
      <w:proofErr w:type="gramStart"/>
      <w:r w:rsidRPr="00767349">
        <w:rPr>
          <w:rFonts w:asciiTheme="majorHAnsi" w:hAnsiTheme="majorHAnsi"/>
          <w:sz w:val="18"/>
          <w:szCs w:val="18"/>
          <w:lang w:val="en-US"/>
        </w:rPr>
        <w:t>CEU Higher Education Observatory.</w:t>
      </w:r>
      <w:proofErr w:type="gramEnd"/>
      <w:r w:rsidRPr="00767349">
        <w:rPr>
          <w:rFonts w:asciiTheme="majorHAnsi" w:hAnsiTheme="majorHAnsi"/>
          <w:sz w:val="18"/>
          <w:szCs w:val="18"/>
          <w:lang w:val="en-US"/>
        </w:rPr>
        <w:t xml:space="preserve"> Budapest. Available at </w:t>
      </w:r>
      <w:hyperlink r:id="rId4" w:history="1">
        <w:r w:rsidRPr="00767349">
          <w:rPr>
            <w:rStyle w:val="Hyperlink"/>
            <w:rFonts w:asciiTheme="majorHAnsi" w:hAnsiTheme="majorHAnsi"/>
            <w:color w:val="auto"/>
            <w:sz w:val="18"/>
            <w:szCs w:val="18"/>
            <w:lang w:val="en-US"/>
          </w:rPr>
          <w:t>http://www.osf.am/reports/education-reports/</w:t>
        </w:r>
      </w:hyperlink>
    </w:p>
    <w:p w:rsidR="00EF1D7A" w:rsidRPr="00EF1D7A" w:rsidRDefault="00EF1D7A">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B9F"/>
    <w:multiLevelType w:val="hybridMultilevel"/>
    <w:tmpl w:val="4C02398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1EF55DAA"/>
    <w:multiLevelType w:val="hybridMultilevel"/>
    <w:tmpl w:val="247AB87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306B24CF"/>
    <w:multiLevelType w:val="hybridMultilevel"/>
    <w:tmpl w:val="4A806340"/>
    <w:lvl w:ilvl="0" w:tplc="89F2A0C4">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1FBC"/>
    <w:rsid w:val="00032D70"/>
    <w:rsid w:val="00034C21"/>
    <w:rsid w:val="000540ED"/>
    <w:rsid w:val="00054E2D"/>
    <w:rsid w:val="00065DBC"/>
    <w:rsid w:val="00076AAB"/>
    <w:rsid w:val="000773FD"/>
    <w:rsid w:val="000A7B75"/>
    <w:rsid w:val="000C6F7B"/>
    <w:rsid w:val="000E580E"/>
    <w:rsid w:val="000F12A2"/>
    <w:rsid w:val="000F76B0"/>
    <w:rsid w:val="00147B8F"/>
    <w:rsid w:val="00181093"/>
    <w:rsid w:val="001D3A95"/>
    <w:rsid w:val="00210C8D"/>
    <w:rsid w:val="00252AFA"/>
    <w:rsid w:val="00261A62"/>
    <w:rsid w:val="002F4F24"/>
    <w:rsid w:val="00332D60"/>
    <w:rsid w:val="003444BD"/>
    <w:rsid w:val="003465C1"/>
    <w:rsid w:val="003654F6"/>
    <w:rsid w:val="003727DF"/>
    <w:rsid w:val="00393A46"/>
    <w:rsid w:val="003D1B0D"/>
    <w:rsid w:val="003F5B83"/>
    <w:rsid w:val="004053C9"/>
    <w:rsid w:val="00405F30"/>
    <w:rsid w:val="00421A73"/>
    <w:rsid w:val="00471B9B"/>
    <w:rsid w:val="004A0602"/>
    <w:rsid w:val="004A1E44"/>
    <w:rsid w:val="004A56C2"/>
    <w:rsid w:val="004B2756"/>
    <w:rsid w:val="004B5975"/>
    <w:rsid w:val="004D6D9C"/>
    <w:rsid w:val="004E657F"/>
    <w:rsid w:val="00533BDC"/>
    <w:rsid w:val="00572E76"/>
    <w:rsid w:val="00594AFF"/>
    <w:rsid w:val="005A61C8"/>
    <w:rsid w:val="005B1C10"/>
    <w:rsid w:val="005B556E"/>
    <w:rsid w:val="005D1289"/>
    <w:rsid w:val="005D5EFC"/>
    <w:rsid w:val="00622938"/>
    <w:rsid w:val="00622F4E"/>
    <w:rsid w:val="00637C25"/>
    <w:rsid w:val="006477DD"/>
    <w:rsid w:val="00654289"/>
    <w:rsid w:val="00660126"/>
    <w:rsid w:val="00666808"/>
    <w:rsid w:val="006B520C"/>
    <w:rsid w:val="006C59A8"/>
    <w:rsid w:val="006D4374"/>
    <w:rsid w:val="007574F1"/>
    <w:rsid w:val="00765556"/>
    <w:rsid w:val="00767349"/>
    <w:rsid w:val="00771895"/>
    <w:rsid w:val="007C7461"/>
    <w:rsid w:val="00807285"/>
    <w:rsid w:val="00821FBC"/>
    <w:rsid w:val="00836BCE"/>
    <w:rsid w:val="0086076C"/>
    <w:rsid w:val="00874882"/>
    <w:rsid w:val="00877958"/>
    <w:rsid w:val="008D4A8E"/>
    <w:rsid w:val="008E2711"/>
    <w:rsid w:val="008E3324"/>
    <w:rsid w:val="008E4A5C"/>
    <w:rsid w:val="008E68BF"/>
    <w:rsid w:val="008F011E"/>
    <w:rsid w:val="00917445"/>
    <w:rsid w:val="00970DC9"/>
    <w:rsid w:val="009D06B7"/>
    <w:rsid w:val="009F1D37"/>
    <w:rsid w:val="009F78FE"/>
    <w:rsid w:val="00A01EC5"/>
    <w:rsid w:val="00A33845"/>
    <w:rsid w:val="00A80977"/>
    <w:rsid w:val="00AA6A72"/>
    <w:rsid w:val="00AB2BAE"/>
    <w:rsid w:val="00AF4D0B"/>
    <w:rsid w:val="00B01BC8"/>
    <w:rsid w:val="00B52972"/>
    <w:rsid w:val="00B52F8A"/>
    <w:rsid w:val="00B77D8F"/>
    <w:rsid w:val="00BA3509"/>
    <w:rsid w:val="00C21D70"/>
    <w:rsid w:val="00C64BB8"/>
    <w:rsid w:val="00C71974"/>
    <w:rsid w:val="00C87AA3"/>
    <w:rsid w:val="00CA6ECD"/>
    <w:rsid w:val="00CC07F9"/>
    <w:rsid w:val="00D805D8"/>
    <w:rsid w:val="00D94BA2"/>
    <w:rsid w:val="00DA6047"/>
    <w:rsid w:val="00DC4510"/>
    <w:rsid w:val="00DC7F81"/>
    <w:rsid w:val="00E06327"/>
    <w:rsid w:val="00E15AF0"/>
    <w:rsid w:val="00E26B3A"/>
    <w:rsid w:val="00E52437"/>
    <w:rsid w:val="00E60587"/>
    <w:rsid w:val="00E73349"/>
    <w:rsid w:val="00E80092"/>
    <w:rsid w:val="00E95C1D"/>
    <w:rsid w:val="00EA58DA"/>
    <w:rsid w:val="00EC1011"/>
    <w:rsid w:val="00ED6459"/>
    <w:rsid w:val="00EF1D7A"/>
    <w:rsid w:val="00F01FFD"/>
    <w:rsid w:val="00F04738"/>
    <w:rsid w:val="00F2230C"/>
    <w:rsid w:val="00F43692"/>
    <w:rsid w:val="00F449B8"/>
    <w:rsid w:val="00F55B48"/>
    <w:rsid w:val="00F72E0E"/>
    <w:rsid w:val="00FB0150"/>
    <w:rsid w:val="00FC27F2"/>
    <w:rsid w:val="00FD2561"/>
    <w:rsid w:val="00FF0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BC"/>
    <w:rPr>
      <w:rFonts w:eastAsia="MS Mincho"/>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ECD"/>
    <w:pPr>
      <w:tabs>
        <w:tab w:val="center" w:pos="4320"/>
        <w:tab w:val="right" w:pos="8640"/>
      </w:tabs>
    </w:pPr>
  </w:style>
  <w:style w:type="paragraph" w:styleId="Footer">
    <w:name w:val="footer"/>
    <w:basedOn w:val="Normal"/>
    <w:rsid w:val="00CA6ECD"/>
    <w:pPr>
      <w:tabs>
        <w:tab w:val="center" w:pos="4320"/>
        <w:tab w:val="right" w:pos="8640"/>
      </w:tabs>
    </w:pPr>
  </w:style>
  <w:style w:type="character" w:customStyle="1" w:styleId="EmailStyle171">
    <w:name w:val="EmailStyle17"/>
    <w:aliases w:val="EmailStyle17"/>
    <w:basedOn w:val="DefaultParagraphFont"/>
    <w:personal/>
    <w:personalCompose/>
    <w:rsid w:val="00CA6ECD"/>
    <w:rPr>
      <w:rFonts w:ascii="Arial" w:hAnsi="Arial" w:cs="Arial"/>
      <w:color w:val="auto"/>
      <w:sz w:val="20"/>
    </w:rPr>
  </w:style>
  <w:style w:type="character" w:customStyle="1" w:styleId="EmailStyle181">
    <w:name w:val="EmailStyle18"/>
    <w:aliases w:val="EmailStyle18"/>
    <w:basedOn w:val="DefaultParagraphFont"/>
    <w:personal/>
    <w:personalReply/>
    <w:rsid w:val="00CA6ECD"/>
    <w:rPr>
      <w:rFonts w:ascii="Arial" w:hAnsi="Arial" w:cs="Arial"/>
      <w:color w:val="auto"/>
      <w:sz w:val="20"/>
    </w:rPr>
  </w:style>
  <w:style w:type="paragraph" w:styleId="ListParagraph">
    <w:name w:val="List Paragraph"/>
    <w:basedOn w:val="Normal"/>
    <w:link w:val="ListParagraphChar"/>
    <w:uiPriority w:val="99"/>
    <w:qFormat/>
    <w:rsid w:val="00821FBC"/>
    <w:pPr>
      <w:spacing w:after="200" w:line="276" w:lineRule="auto"/>
      <w:ind w:left="720"/>
      <w:contextualSpacing/>
    </w:pPr>
    <w:rPr>
      <w:rFonts w:ascii="Cambria" w:hAnsi="Cambria"/>
      <w:sz w:val="22"/>
      <w:szCs w:val="22"/>
      <w:lang w:val="fr-FR" w:eastAsia="en-US"/>
    </w:rPr>
  </w:style>
  <w:style w:type="character" w:customStyle="1" w:styleId="ListParagraphChar">
    <w:name w:val="List Paragraph Char"/>
    <w:basedOn w:val="DefaultParagraphFont"/>
    <w:link w:val="ListParagraph"/>
    <w:uiPriority w:val="99"/>
    <w:locked/>
    <w:rsid w:val="00821FBC"/>
    <w:rPr>
      <w:rFonts w:ascii="Cambria" w:eastAsia="MS Mincho" w:hAnsi="Cambria"/>
      <w:sz w:val="22"/>
      <w:szCs w:val="22"/>
      <w:lang w:val="fr-FR"/>
    </w:rPr>
  </w:style>
  <w:style w:type="paragraph" w:styleId="BodyText">
    <w:name w:val="Body Text"/>
    <w:basedOn w:val="Normal"/>
    <w:link w:val="BodyTextChar"/>
    <w:uiPriority w:val="99"/>
    <w:rsid w:val="00821FBC"/>
    <w:pPr>
      <w:jc w:val="both"/>
    </w:pPr>
    <w:rPr>
      <w:lang w:val="en-CA" w:eastAsia="en-US"/>
    </w:rPr>
  </w:style>
  <w:style w:type="character" w:customStyle="1" w:styleId="BodyTextChar">
    <w:name w:val="Body Text Char"/>
    <w:basedOn w:val="DefaultParagraphFont"/>
    <w:link w:val="BodyText"/>
    <w:uiPriority w:val="99"/>
    <w:rsid w:val="00821FBC"/>
    <w:rPr>
      <w:rFonts w:eastAsia="MS Mincho"/>
      <w:sz w:val="24"/>
      <w:szCs w:val="24"/>
      <w:lang w:val="en-CA"/>
    </w:rPr>
  </w:style>
  <w:style w:type="paragraph" w:styleId="BalloonText">
    <w:name w:val="Balloon Text"/>
    <w:basedOn w:val="Normal"/>
    <w:link w:val="BalloonTextChar"/>
    <w:rsid w:val="00821FBC"/>
    <w:rPr>
      <w:rFonts w:ascii="Tahoma" w:hAnsi="Tahoma" w:cs="Tahoma"/>
      <w:sz w:val="16"/>
      <w:szCs w:val="16"/>
    </w:rPr>
  </w:style>
  <w:style w:type="character" w:customStyle="1" w:styleId="BalloonTextChar">
    <w:name w:val="Balloon Text Char"/>
    <w:basedOn w:val="DefaultParagraphFont"/>
    <w:link w:val="BalloonText"/>
    <w:rsid w:val="00821FBC"/>
    <w:rPr>
      <w:rFonts w:ascii="Tahoma" w:eastAsia="MS Mincho" w:hAnsi="Tahoma" w:cs="Tahoma"/>
      <w:sz w:val="16"/>
      <w:szCs w:val="16"/>
      <w:lang w:val="ru-RU" w:eastAsia="ru-RU"/>
    </w:rPr>
  </w:style>
  <w:style w:type="character" w:styleId="Hyperlink">
    <w:name w:val="Hyperlink"/>
    <w:basedOn w:val="DefaultParagraphFont"/>
    <w:uiPriority w:val="99"/>
    <w:rsid w:val="00F43692"/>
    <w:rPr>
      <w:rFonts w:cs="Times New Roman"/>
      <w:color w:val="0000FF"/>
      <w:u w:val="single"/>
    </w:rPr>
  </w:style>
  <w:style w:type="paragraph" w:styleId="NoSpacing">
    <w:name w:val="No Spacing"/>
    <w:uiPriority w:val="1"/>
    <w:qFormat/>
    <w:rsid w:val="00F43692"/>
  </w:style>
  <w:style w:type="paragraph" w:styleId="FootnoteText">
    <w:name w:val="footnote text"/>
    <w:basedOn w:val="Normal"/>
    <w:link w:val="FootnoteTextChar"/>
    <w:uiPriority w:val="99"/>
    <w:unhideWhenUsed/>
    <w:rsid w:val="00F43692"/>
    <w:rPr>
      <w:rFonts w:eastAsiaTheme="minorHAnsi"/>
      <w:sz w:val="20"/>
      <w:szCs w:val="20"/>
    </w:rPr>
  </w:style>
  <w:style w:type="character" w:customStyle="1" w:styleId="FootnoteTextChar">
    <w:name w:val="Footnote Text Char"/>
    <w:basedOn w:val="DefaultParagraphFont"/>
    <w:link w:val="FootnoteText"/>
    <w:uiPriority w:val="99"/>
    <w:rsid w:val="00F43692"/>
    <w:rPr>
      <w:rFonts w:eastAsiaTheme="minorHAnsi"/>
      <w:lang w:val="ru-RU" w:eastAsia="ru-RU"/>
    </w:rPr>
  </w:style>
  <w:style w:type="character" w:styleId="FootnoteReference">
    <w:name w:val="footnote reference"/>
    <w:basedOn w:val="DefaultParagraphFont"/>
    <w:uiPriority w:val="99"/>
    <w:unhideWhenUsed/>
    <w:rsid w:val="00F43692"/>
    <w:rPr>
      <w:vertAlign w:val="superscript"/>
    </w:rPr>
  </w:style>
</w:styles>
</file>

<file path=word/webSettings.xml><?xml version="1.0" encoding="utf-8"?>
<w:webSettings xmlns:r="http://schemas.openxmlformats.org/officeDocument/2006/relationships" xmlns:w="http://schemas.openxmlformats.org/wordprocessingml/2006/main">
  <w:divs>
    <w:div w:id="31460709">
      <w:bodyDiv w:val="1"/>
      <w:marLeft w:val="0"/>
      <w:marRight w:val="0"/>
      <w:marTop w:val="0"/>
      <w:marBottom w:val="0"/>
      <w:divBdr>
        <w:top w:val="none" w:sz="0" w:space="0" w:color="auto"/>
        <w:left w:val="none" w:sz="0" w:space="0" w:color="auto"/>
        <w:bottom w:val="none" w:sz="0" w:space="0" w:color="auto"/>
        <w:right w:val="none" w:sz="0" w:space="0" w:color="auto"/>
      </w:divBdr>
    </w:div>
    <w:div w:id="1172064630">
      <w:bodyDiv w:val="1"/>
      <w:marLeft w:val="0"/>
      <w:marRight w:val="0"/>
      <w:marTop w:val="0"/>
      <w:marBottom w:val="0"/>
      <w:divBdr>
        <w:top w:val="none" w:sz="0" w:space="0" w:color="auto"/>
        <w:left w:val="none" w:sz="0" w:space="0" w:color="auto"/>
        <w:bottom w:val="none" w:sz="0" w:space="0" w:color="auto"/>
        <w:right w:val="none" w:sz="0" w:space="0" w:color="auto"/>
      </w:divBdr>
      <w:divsChild>
        <w:div w:id="558129982">
          <w:marLeft w:val="0"/>
          <w:marRight w:val="0"/>
          <w:marTop w:val="0"/>
          <w:marBottom w:val="0"/>
          <w:divBdr>
            <w:top w:val="none" w:sz="0" w:space="0" w:color="auto"/>
            <w:left w:val="none" w:sz="0" w:space="0" w:color="auto"/>
            <w:bottom w:val="none" w:sz="0" w:space="0" w:color="auto"/>
            <w:right w:val="none" w:sz="0" w:space="0" w:color="auto"/>
          </w:divBdr>
        </w:div>
        <w:div w:id="1786773698">
          <w:marLeft w:val="0"/>
          <w:marRight w:val="0"/>
          <w:marTop w:val="0"/>
          <w:marBottom w:val="0"/>
          <w:divBdr>
            <w:top w:val="none" w:sz="0" w:space="0" w:color="auto"/>
            <w:left w:val="none" w:sz="0" w:space="0" w:color="auto"/>
            <w:bottom w:val="none" w:sz="0" w:space="0" w:color="auto"/>
            <w:right w:val="none" w:sz="0" w:space="0" w:color="auto"/>
          </w:divBdr>
        </w:div>
        <w:div w:id="471484638">
          <w:marLeft w:val="0"/>
          <w:marRight w:val="0"/>
          <w:marTop w:val="0"/>
          <w:marBottom w:val="0"/>
          <w:divBdr>
            <w:top w:val="none" w:sz="0" w:space="0" w:color="auto"/>
            <w:left w:val="none" w:sz="0" w:space="0" w:color="auto"/>
            <w:bottom w:val="none" w:sz="0" w:space="0" w:color="auto"/>
            <w:right w:val="none" w:sz="0" w:space="0" w:color="auto"/>
          </w:divBdr>
        </w:div>
        <w:div w:id="291055067">
          <w:marLeft w:val="0"/>
          <w:marRight w:val="0"/>
          <w:marTop w:val="0"/>
          <w:marBottom w:val="0"/>
          <w:divBdr>
            <w:top w:val="none" w:sz="0" w:space="0" w:color="auto"/>
            <w:left w:val="none" w:sz="0" w:space="0" w:color="auto"/>
            <w:bottom w:val="none" w:sz="0" w:space="0" w:color="auto"/>
            <w:right w:val="none" w:sz="0" w:space="0" w:color="auto"/>
          </w:divBdr>
        </w:div>
      </w:divsChild>
    </w:div>
    <w:div w:id="1464497648">
      <w:bodyDiv w:val="1"/>
      <w:marLeft w:val="0"/>
      <w:marRight w:val="0"/>
      <w:marTop w:val="0"/>
      <w:marBottom w:val="0"/>
      <w:divBdr>
        <w:top w:val="none" w:sz="0" w:space="0" w:color="auto"/>
        <w:left w:val="none" w:sz="0" w:space="0" w:color="auto"/>
        <w:bottom w:val="none" w:sz="0" w:space="0" w:color="auto"/>
        <w:right w:val="none" w:sz="0" w:space="0" w:color="auto"/>
      </w:divBdr>
      <w:divsChild>
        <w:div w:id="1384452417">
          <w:marLeft w:val="0"/>
          <w:marRight w:val="0"/>
          <w:marTop w:val="0"/>
          <w:marBottom w:val="0"/>
          <w:divBdr>
            <w:top w:val="none" w:sz="0" w:space="0" w:color="auto"/>
            <w:left w:val="none" w:sz="0" w:space="0" w:color="auto"/>
            <w:bottom w:val="none" w:sz="0" w:space="0" w:color="auto"/>
            <w:right w:val="none" w:sz="0" w:space="0" w:color="auto"/>
          </w:divBdr>
        </w:div>
        <w:div w:id="2069184719">
          <w:marLeft w:val="0"/>
          <w:marRight w:val="0"/>
          <w:marTop w:val="0"/>
          <w:marBottom w:val="0"/>
          <w:divBdr>
            <w:top w:val="none" w:sz="0" w:space="0" w:color="auto"/>
            <w:left w:val="none" w:sz="0" w:space="0" w:color="auto"/>
            <w:bottom w:val="none" w:sz="0" w:space="0" w:color="auto"/>
            <w:right w:val="none" w:sz="0" w:space="0" w:color="auto"/>
          </w:divBdr>
        </w:div>
      </w:divsChild>
    </w:div>
    <w:div w:id="1645768410">
      <w:bodyDiv w:val="1"/>
      <w:marLeft w:val="0"/>
      <w:marRight w:val="0"/>
      <w:marTop w:val="0"/>
      <w:marBottom w:val="0"/>
      <w:divBdr>
        <w:top w:val="none" w:sz="0" w:space="0" w:color="auto"/>
        <w:left w:val="none" w:sz="0" w:space="0" w:color="auto"/>
        <w:bottom w:val="none" w:sz="0" w:space="0" w:color="auto"/>
        <w:right w:val="none" w:sz="0" w:space="0" w:color="auto"/>
      </w:divBdr>
      <w:divsChild>
        <w:div w:id="975988145">
          <w:marLeft w:val="0"/>
          <w:marRight w:val="0"/>
          <w:marTop w:val="0"/>
          <w:marBottom w:val="0"/>
          <w:divBdr>
            <w:top w:val="none" w:sz="0" w:space="0" w:color="auto"/>
            <w:left w:val="none" w:sz="0" w:space="0" w:color="auto"/>
            <w:bottom w:val="none" w:sz="0" w:space="0" w:color="auto"/>
            <w:right w:val="none" w:sz="0" w:space="0" w:color="auto"/>
          </w:divBdr>
        </w:div>
        <w:div w:id="1666324089">
          <w:marLeft w:val="0"/>
          <w:marRight w:val="0"/>
          <w:marTop w:val="0"/>
          <w:marBottom w:val="0"/>
          <w:divBdr>
            <w:top w:val="none" w:sz="0" w:space="0" w:color="auto"/>
            <w:left w:val="none" w:sz="0" w:space="0" w:color="auto"/>
            <w:bottom w:val="none" w:sz="0" w:space="0" w:color="auto"/>
            <w:right w:val="none" w:sz="0" w:space="0" w:color="auto"/>
          </w:divBdr>
        </w:div>
        <w:div w:id="910316089">
          <w:marLeft w:val="0"/>
          <w:marRight w:val="0"/>
          <w:marTop w:val="0"/>
          <w:marBottom w:val="0"/>
          <w:divBdr>
            <w:top w:val="none" w:sz="0" w:space="0" w:color="auto"/>
            <w:left w:val="none" w:sz="0" w:space="0" w:color="auto"/>
            <w:bottom w:val="none" w:sz="0" w:space="0" w:color="auto"/>
            <w:right w:val="none" w:sz="0" w:space="0" w:color="auto"/>
          </w:divBdr>
        </w:div>
        <w:div w:id="2135444900">
          <w:marLeft w:val="0"/>
          <w:marRight w:val="0"/>
          <w:marTop w:val="0"/>
          <w:marBottom w:val="0"/>
          <w:divBdr>
            <w:top w:val="none" w:sz="0" w:space="0" w:color="auto"/>
            <w:left w:val="none" w:sz="0" w:space="0" w:color="auto"/>
            <w:bottom w:val="none" w:sz="0" w:space="0" w:color="auto"/>
            <w:right w:val="none" w:sz="0" w:space="0" w:color="auto"/>
          </w:divBdr>
        </w:div>
        <w:div w:id="992106708">
          <w:marLeft w:val="0"/>
          <w:marRight w:val="0"/>
          <w:marTop w:val="0"/>
          <w:marBottom w:val="0"/>
          <w:divBdr>
            <w:top w:val="none" w:sz="0" w:space="0" w:color="auto"/>
            <w:left w:val="none" w:sz="0" w:space="0" w:color="auto"/>
            <w:bottom w:val="none" w:sz="0" w:space="0" w:color="auto"/>
            <w:right w:val="none" w:sz="0" w:space="0" w:color="auto"/>
          </w:divBdr>
        </w:div>
        <w:div w:id="1490058840">
          <w:marLeft w:val="0"/>
          <w:marRight w:val="0"/>
          <w:marTop w:val="0"/>
          <w:marBottom w:val="0"/>
          <w:divBdr>
            <w:top w:val="none" w:sz="0" w:space="0" w:color="auto"/>
            <w:left w:val="none" w:sz="0" w:space="0" w:color="auto"/>
            <w:bottom w:val="none" w:sz="0" w:space="0" w:color="auto"/>
            <w:right w:val="none" w:sz="0" w:space="0" w:color="auto"/>
          </w:divBdr>
        </w:div>
        <w:div w:id="659045190">
          <w:marLeft w:val="0"/>
          <w:marRight w:val="0"/>
          <w:marTop w:val="0"/>
          <w:marBottom w:val="0"/>
          <w:divBdr>
            <w:top w:val="none" w:sz="0" w:space="0" w:color="auto"/>
            <w:left w:val="none" w:sz="0" w:space="0" w:color="auto"/>
            <w:bottom w:val="none" w:sz="0" w:space="0" w:color="auto"/>
            <w:right w:val="none" w:sz="0" w:space="0" w:color="auto"/>
          </w:divBdr>
        </w:div>
        <w:div w:id="1937204216">
          <w:marLeft w:val="0"/>
          <w:marRight w:val="0"/>
          <w:marTop w:val="0"/>
          <w:marBottom w:val="0"/>
          <w:divBdr>
            <w:top w:val="none" w:sz="0" w:space="0" w:color="auto"/>
            <w:left w:val="none" w:sz="0" w:space="0" w:color="auto"/>
            <w:bottom w:val="none" w:sz="0" w:space="0" w:color="auto"/>
            <w:right w:val="none" w:sz="0" w:space="0" w:color="auto"/>
          </w:divBdr>
        </w:div>
        <w:div w:id="994452700">
          <w:marLeft w:val="0"/>
          <w:marRight w:val="0"/>
          <w:marTop w:val="0"/>
          <w:marBottom w:val="0"/>
          <w:divBdr>
            <w:top w:val="none" w:sz="0" w:space="0" w:color="auto"/>
            <w:left w:val="none" w:sz="0" w:space="0" w:color="auto"/>
            <w:bottom w:val="none" w:sz="0" w:space="0" w:color="auto"/>
            <w:right w:val="none" w:sz="0" w:space="0" w:color="auto"/>
          </w:divBdr>
        </w:div>
        <w:div w:id="774862612">
          <w:marLeft w:val="0"/>
          <w:marRight w:val="0"/>
          <w:marTop w:val="0"/>
          <w:marBottom w:val="0"/>
          <w:divBdr>
            <w:top w:val="none" w:sz="0" w:space="0" w:color="auto"/>
            <w:left w:val="none" w:sz="0" w:space="0" w:color="auto"/>
            <w:bottom w:val="none" w:sz="0" w:space="0" w:color="auto"/>
            <w:right w:val="none" w:sz="0" w:space="0" w:color="auto"/>
          </w:divBdr>
        </w:div>
        <w:div w:id="1407452961">
          <w:marLeft w:val="0"/>
          <w:marRight w:val="0"/>
          <w:marTop w:val="0"/>
          <w:marBottom w:val="0"/>
          <w:divBdr>
            <w:top w:val="none" w:sz="0" w:space="0" w:color="auto"/>
            <w:left w:val="none" w:sz="0" w:space="0" w:color="auto"/>
            <w:bottom w:val="none" w:sz="0" w:space="0" w:color="auto"/>
            <w:right w:val="none" w:sz="0" w:space="0" w:color="auto"/>
          </w:divBdr>
        </w:div>
        <w:div w:id="352078675">
          <w:marLeft w:val="0"/>
          <w:marRight w:val="0"/>
          <w:marTop w:val="0"/>
          <w:marBottom w:val="0"/>
          <w:divBdr>
            <w:top w:val="none" w:sz="0" w:space="0" w:color="auto"/>
            <w:left w:val="none" w:sz="0" w:space="0" w:color="auto"/>
            <w:bottom w:val="none" w:sz="0" w:space="0" w:color="auto"/>
            <w:right w:val="none" w:sz="0" w:space="0" w:color="auto"/>
          </w:divBdr>
        </w:div>
        <w:div w:id="1331057663">
          <w:marLeft w:val="0"/>
          <w:marRight w:val="0"/>
          <w:marTop w:val="0"/>
          <w:marBottom w:val="0"/>
          <w:divBdr>
            <w:top w:val="none" w:sz="0" w:space="0" w:color="auto"/>
            <w:left w:val="none" w:sz="0" w:space="0" w:color="auto"/>
            <w:bottom w:val="none" w:sz="0" w:space="0" w:color="auto"/>
            <w:right w:val="none" w:sz="0" w:space="0" w:color="auto"/>
          </w:divBdr>
        </w:div>
        <w:div w:id="178932827">
          <w:marLeft w:val="0"/>
          <w:marRight w:val="0"/>
          <w:marTop w:val="0"/>
          <w:marBottom w:val="0"/>
          <w:divBdr>
            <w:top w:val="none" w:sz="0" w:space="0" w:color="auto"/>
            <w:left w:val="none" w:sz="0" w:space="0" w:color="auto"/>
            <w:bottom w:val="none" w:sz="0" w:space="0" w:color="auto"/>
            <w:right w:val="none" w:sz="0" w:space="0" w:color="auto"/>
          </w:divBdr>
        </w:div>
        <w:div w:id="1343161935">
          <w:marLeft w:val="0"/>
          <w:marRight w:val="0"/>
          <w:marTop w:val="0"/>
          <w:marBottom w:val="0"/>
          <w:divBdr>
            <w:top w:val="none" w:sz="0" w:space="0" w:color="auto"/>
            <w:left w:val="none" w:sz="0" w:space="0" w:color="auto"/>
            <w:bottom w:val="none" w:sz="0" w:space="0" w:color="auto"/>
            <w:right w:val="none" w:sz="0" w:space="0" w:color="auto"/>
          </w:divBdr>
        </w:div>
        <w:div w:id="32464805">
          <w:marLeft w:val="0"/>
          <w:marRight w:val="0"/>
          <w:marTop w:val="0"/>
          <w:marBottom w:val="0"/>
          <w:divBdr>
            <w:top w:val="none" w:sz="0" w:space="0" w:color="auto"/>
            <w:left w:val="none" w:sz="0" w:space="0" w:color="auto"/>
            <w:bottom w:val="none" w:sz="0" w:space="0" w:color="auto"/>
            <w:right w:val="none" w:sz="0" w:space="0" w:color="auto"/>
          </w:divBdr>
        </w:div>
        <w:div w:id="1949655269">
          <w:marLeft w:val="0"/>
          <w:marRight w:val="0"/>
          <w:marTop w:val="0"/>
          <w:marBottom w:val="0"/>
          <w:divBdr>
            <w:top w:val="none" w:sz="0" w:space="0" w:color="auto"/>
            <w:left w:val="none" w:sz="0" w:space="0" w:color="auto"/>
            <w:bottom w:val="none" w:sz="0" w:space="0" w:color="auto"/>
            <w:right w:val="none" w:sz="0" w:space="0" w:color="auto"/>
          </w:divBdr>
        </w:div>
        <w:div w:id="1296791811">
          <w:marLeft w:val="0"/>
          <w:marRight w:val="0"/>
          <w:marTop w:val="0"/>
          <w:marBottom w:val="0"/>
          <w:divBdr>
            <w:top w:val="none" w:sz="0" w:space="0" w:color="auto"/>
            <w:left w:val="none" w:sz="0" w:space="0" w:color="auto"/>
            <w:bottom w:val="none" w:sz="0" w:space="0" w:color="auto"/>
            <w:right w:val="none" w:sz="0" w:space="0" w:color="auto"/>
          </w:divBdr>
        </w:div>
        <w:div w:id="395864155">
          <w:marLeft w:val="0"/>
          <w:marRight w:val="0"/>
          <w:marTop w:val="0"/>
          <w:marBottom w:val="0"/>
          <w:divBdr>
            <w:top w:val="none" w:sz="0" w:space="0" w:color="auto"/>
            <w:left w:val="none" w:sz="0" w:space="0" w:color="auto"/>
            <w:bottom w:val="none" w:sz="0" w:space="0" w:color="auto"/>
            <w:right w:val="none" w:sz="0" w:space="0" w:color="auto"/>
          </w:divBdr>
        </w:div>
        <w:div w:id="175316188">
          <w:marLeft w:val="0"/>
          <w:marRight w:val="0"/>
          <w:marTop w:val="0"/>
          <w:marBottom w:val="0"/>
          <w:divBdr>
            <w:top w:val="none" w:sz="0" w:space="0" w:color="auto"/>
            <w:left w:val="none" w:sz="0" w:space="0" w:color="auto"/>
            <w:bottom w:val="none" w:sz="0" w:space="0" w:color="auto"/>
            <w:right w:val="none" w:sz="0" w:space="0" w:color="auto"/>
          </w:divBdr>
        </w:div>
        <w:div w:id="59698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osi.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mariam@osi.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2013/01/17748657/addressing-governance-center-higher-education-reforms-armenia" TargetMode="External"/><Relationship Id="rId2" Type="http://schemas.openxmlformats.org/officeDocument/2006/relationships/hyperlink" Target="http://www.doingbusiness.org/data/exploreeconomies/~/media/giawb/doing%20business/documents/profiles/country/ARM.pdf?ver=2" TargetMode="External"/><Relationship Id="rId1" Type="http://schemas.openxmlformats.org/officeDocument/2006/relationships/hyperlink" Target="http://www.eap-csf.eu/assets/files/HK-EaP-Civil-Society-Forum-%282%29%282%29.pdf" TargetMode="External"/><Relationship Id="rId4" Type="http://schemas.openxmlformats.org/officeDocument/2006/relationships/hyperlink" Target="http://www.osf.am/reports/educa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0531-E601-42D5-8AA5-70AA990E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OSI AF Armenia</Company>
  <LinksUpToDate>false</LinksUpToDate>
  <CharactersWithSpaces>24289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mmariam</dc:creator>
  <cp:keywords/>
  <dc:description/>
  <cp:lastModifiedBy>mmariam</cp:lastModifiedBy>
  <cp:revision>2</cp:revision>
  <cp:lastPrinted>1998-10-07T08:15:00Z</cp:lastPrinted>
  <dcterms:created xsi:type="dcterms:W3CDTF">2014-06-13T10:57:00Z</dcterms:created>
  <dcterms:modified xsi:type="dcterms:W3CDTF">2014-06-13T10:57:00Z</dcterms:modified>
</cp:coreProperties>
</file>